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9B6A" w14:textId="77777777" w:rsidR="000F1E2B" w:rsidRPr="009C56A8" w:rsidRDefault="000F1E2B" w:rsidP="000F1E2B">
      <w:pPr>
        <w:pStyle w:val="Titre1"/>
        <w:numPr>
          <w:ilvl w:val="0"/>
          <w:numId w:val="2"/>
        </w:numPr>
        <w:spacing w:before="240" w:after="0" w:line="240" w:lineRule="auto"/>
        <w:rPr>
          <w:rStyle w:val="lev"/>
          <w:b/>
          <w:bCs/>
          <w:color w:val="0070C0"/>
        </w:rPr>
      </w:pPr>
      <w:bookmarkStart w:id="0" w:name="_Toc49631554"/>
      <w:bookmarkStart w:id="1" w:name="_Toc49632189"/>
      <w:r w:rsidRPr="009C56A8">
        <w:rPr>
          <w:rStyle w:val="lev"/>
          <w:b/>
          <w:bCs/>
          <w:color w:val="0070C0"/>
        </w:rPr>
        <w:t>LA POLYCLINIQUE COMMUNAUTAIRE MODERNE (PCM) KIRIKILAN</w:t>
      </w:r>
      <w:bookmarkEnd w:id="0"/>
      <w:bookmarkEnd w:id="1"/>
    </w:p>
    <w:p w14:paraId="157B50CA" w14:textId="77777777" w:rsidR="0095135C" w:rsidRDefault="0095135C" w:rsidP="0095135C">
      <w:pPr>
        <w:spacing w:after="0" w:line="240" w:lineRule="auto"/>
        <w:jc w:val="both"/>
        <w:rPr>
          <w:rFonts w:ascii="Arial Narrow" w:hAnsi="Arial Narrow"/>
          <w:sz w:val="24"/>
        </w:rPr>
      </w:pPr>
    </w:p>
    <w:p w14:paraId="769B7320" w14:textId="7CC3F2BC" w:rsidR="000F1E2B" w:rsidRDefault="0095135C" w:rsidP="000F1E2B">
      <w:pPr>
        <w:spacing w:after="0" w:line="240" w:lineRule="auto"/>
        <w:jc w:val="both"/>
        <w:rPr>
          <w:rFonts w:ascii="Arial Narrow" w:hAnsi="Arial Narrow"/>
          <w:sz w:val="24"/>
        </w:rPr>
      </w:pPr>
      <w:r>
        <w:rPr>
          <w:rFonts w:ascii="Arial Narrow" w:hAnsi="Arial Narrow"/>
          <w:sz w:val="24"/>
        </w:rPr>
        <w:t>D</w:t>
      </w:r>
      <w:r w:rsidRPr="0095135C">
        <w:rPr>
          <w:rFonts w:ascii="Arial Narrow" w:hAnsi="Arial Narrow"/>
          <w:sz w:val="24"/>
        </w:rPr>
        <w:t xml:space="preserve">ans le cadre du partenariat “Public-Privé” avec le </w:t>
      </w:r>
      <w:r>
        <w:rPr>
          <w:rFonts w:ascii="Arial Narrow" w:hAnsi="Arial Narrow"/>
          <w:sz w:val="24"/>
        </w:rPr>
        <w:t>Gouvernement et d</w:t>
      </w:r>
      <w:r w:rsidR="000F1E2B" w:rsidRPr="00F4200C">
        <w:rPr>
          <w:rFonts w:ascii="Arial Narrow" w:hAnsi="Arial Narrow"/>
          <w:sz w:val="24"/>
        </w:rPr>
        <w:t xml:space="preserve">ans le domaine de la Santé Communautaire, la FOSAD a mis en place </w:t>
      </w:r>
      <w:r w:rsidR="000F1E2B">
        <w:rPr>
          <w:rFonts w:ascii="Arial Narrow" w:hAnsi="Arial Narrow"/>
          <w:sz w:val="24"/>
        </w:rPr>
        <w:t xml:space="preserve">sur fonds propres </w:t>
      </w:r>
      <w:r w:rsidR="000F1E2B" w:rsidRPr="00F4200C">
        <w:rPr>
          <w:rFonts w:ascii="Arial Narrow" w:hAnsi="Arial Narrow"/>
          <w:sz w:val="24"/>
        </w:rPr>
        <w:t xml:space="preserve">une Polyclinique Communautaire Moderne (PCM) sise </w:t>
      </w:r>
      <w:r w:rsidR="000F1E2B">
        <w:rPr>
          <w:rFonts w:ascii="Arial Narrow" w:hAnsi="Arial Narrow"/>
          <w:sz w:val="24"/>
        </w:rPr>
        <w:t xml:space="preserve">dans le nouveau Quartier de </w:t>
      </w:r>
      <w:proofErr w:type="spellStart"/>
      <w:r w:rsidR="000F1E2B">
        <w:rPr>
          <w:rFonts w:ascii="Arial Narrow" w:hAnsi="Arial Narrow"/>
          <w:sz w:val="24"/>
        </w:rPr>
        <w:t>Kririkilan</w:t>
      </w:r>
      <w:proofErr w:type="spellEnd"/>
      <w:r w:rsidR="000F1E2B" w:rsidRPr="00F4200C">
        <w:rPr>
          <w:rFonts w:ascii="Arial Narrow" w:hAnsi="Arial Narrow"/>
          <w:sz w:val="24"/>
        </w:rPr>
        <w:t xml:space="preserve"> (Kagbelen, Dubréka). La PCM </w:t>
      </w:r>
      <w:r w:rsidR="000F1E2B">
        <w:rPr>
          <w:rFonts w:ascii="Arial Narrow" w:hAnsi="Arial Narrow"/>
          <w:sz w:val="24"/>
        </w:rPr>
        <w:t xml:space="preserve">construite </w:t>
      </w:r>
      <w:r w:rsidR="000F1E2B">
        <w:rPr>
          <w:rFonts w:ascii="Arial Narrow" w:hAnsi="Arial Narrow"/>
          <w:sz w:val="24"/>
          <w:szCs w:val="24"/>
        </w:rPr>
        <w:t xml:space="preserve">en brique de terre stabilisée respectant l’écologie (BTS) </w:t>
      </w:r>
      <w:r w:rsidR="000F1E2B">
        <w:rPr>
          <w:rFonts w:ascii="Arial Narrow" w:hAnsi="Arial Narrow"/>
          <w:sz w:val="24"/>
        </w:rPr>
        <w:t xml:space="preserve">a été </w:t>
      </w:r>
      <w:r w:rsidR="000F1E2B" w:rsidRPr="004C302F">
        <w:rPr>
          <w:rFonts w:ascii="Arial Narrow" w:hAnsi="Arial Narrow"/>
          <w:sz w:val="24"/>
        </w:rPr>
        <w:t xml:space="preserve">financée sur fonds propres par la Fondation </w:t>
      </w:r>
      <w:r w:rsidR="000F1E2B">
        <w:rPr>
          <w:rFonts w:ascii="Arial Narrow" w:hAnsi="Arial Narrow"/>
          <w:sz w:val="24"/>
        </w:rPr>
        <w:t>FOSAD. Elle</w:t>
      </w:r>
      <w:r w:rsidR="000F1E2B">
        <w:rPr>
          <w:rFonts w:ascii="Arial Narrow" w:hAnsi="Arial Narrow"/>
          <w:sz w:val="24"/>
        </w:rPr>
        <w:t xml:space="preserve"> a</w:t>
      </w:r>
      <w:r w:rsidR="000F1E2B">
        <w:rPr>
          <w:rFonts w:ascii="Arial Narrow" w:hAnsi="Arial Narrow"/>
          <w:sz w:val="24"/>
        </w:rPr>
        <w:t xml:space="preserve"> financé la construction, les matériels et équipements, le recrutement du personnel et pay</w:t>
      </w:r>
      <w:r w:rsidR="000F1E2B">
        <w:rPr>
          <w:rFonts w:ascii="Arial Narrow" w:hAnsi="Arial Narrow"/>
          <w:sz w:val="24"/>
        </w:rPr>
        <w:t>e</w:t>
      </w:r>
      <w:r w:rsidR="000F1E2B">
        <w:rPr>
          <w:rFonts w:ascii="Arial Narrow" w:hAnsi="Arial Narrow"/>
          <w:sz w:val="24"/>
        </w:rPr>
        <w:t xml:space="preserve"> régulièrement les consommables et réactifs et</w:t>
      </w:r>
      <w:r w:rsidR="000F1E2B" w:rsidRPr="00F4200C">
        <w:rPr>
          <w:rFonts w:ascii="Arial Narrow" w:hAnsi="Arial Narrow"/>
          <w:sz w:val="24"/>
        </w:rPr>
        <w:t xml:space="preserve"> a démarré ses activités </w:t>
      </w:r>
      <w:r w:rsidR="000F1E2B">
        <w:rPr>
          <w:rFonts w:ascii="Arial Narrow" w:hAnsi="Arial Narrow"/>
          <w:sz w:val="24"/>
        </w:rPr>
        <w:t xml:space="preserve">depuis </w:t>
      </w:r>
      <w:r w:rsidR="000F1E2B" w:rsidRPr="00B67F52">
        <w:rPr>
          <w:rFonts w:ascii="Arial Narrow" w:hAnsi="Arial Narrow"/>
          <w:sz w:val="24"/>
          <w:szCs w:val="24"/>
        </w:rPr>
        <w:t>le 18 Avril 2016</w:t>
      </w:r>
      <w:r w:rsidR="000F1E2B">
        <w:rPr>
          <w:rFonts w:ascii="Arial Narrow" w:hAnsi="Arial Narrow"/>
          <w:sz w:val="24"/>
        </w:rPr>
        <w:t xml:space="preserve">. </w:t>
      </w:r>
    </w:p>
    <w:p w14:paraId="43BFB786" w14:textId="77777777" w:rsidR="000F1E2B" w:rsidRDefault="000F1E2B" w:rsidP="000F1E2B">
      <w:pPr>
        <w:spacing w:after="0" w:line="240" w:lineRule="auto"/>
        <w:jc w:val="both"/>
        <w:rPr>
          <w:rFonts w:ascii="Arial Narrow" w:hAnsi="Arial Narrow"/>
          <w:sz w:val="24"/>
        </w:rPr>
      </w:pPr>
    </w:p>
    <w:p w14:paraId="69592E30" w14:textId="77777777" w:rsidR="000F1E2B" w:rsidRDefault="000F1E2B" w:rsidP="000F1E2B">
      <w:pPr>
        <w:spacing w:after="0" w:line="240" w:lineRule="auto"/>
        <w:jc w:val="both"/>
        <w:rPr>
          <w:rFonts w:ascii="Arial Narrow" w:hAnsi="Arial Narrow"/>
          <w:sz w:val="24"/>
        </w:rPr>
      </w:pPr>
    </w:p>
    <w:p w14:paraId="1D4DD5E2" w14:textId="7C7BE5C9" w:rsidR="000F1E2B" w:rsidRDefault="000F1E2B" w:rsidP="000F1E2B">
      <w:pPr>
        <w:jc w:val="both"/>
        <w:rPr>
          <w:rFonts w:ascii="Arial Narrow" w:hAnsi="Arial Narrow"/>
          <w:sz w:val="24"/>
          <w:szCs w:val="24"/>
        </w:rPr>
      </w:pPr>
      <w:r>
        <w:rPr>
          <w:rFonts w:ascii="Arial Narrow" w:hAnsi="Arial Narrow"/>
          <w:sz w:val="24"/>
        </w:rPr>
        <w:t xml:space="preserve">La PCM </w:t>
      </w:r>
      <w:r w:rsidRPr="004C302F">
        <w:rPr>
          <w:rFonts w:ascii="Arial Narrow" w:hAnsi="Arial Narrow"/>
          <w:sz w:val="24"/>
        </w:rPr>
        <w:t>en tant</w:t>
      </w:r>
      <w:r>
        <w:rPr>
          <w:rFonts w:ascii="Arial Narrow" w:hAnsi="Arial Narrow"/>
          <w:sz w:val="24"/>
        </w:rPr>
        <w:t>,</w:t>
      </w:r>
      <w:r w:rsidRPr="004C302F">
        <w:rPr>
          <w:rFonts w:ascii="Arial Narrow" w:hAnsi="Arial Narrow"/>
          <w:sz w:val="24"/>
        </w:rPr>
        <w:t xml:space="preserve"> qu’une Antenne du Centre d</w:t>
      </w:r>
      <w:r>
        <w:rPr>
          <w:rFonts w:ascii="Arial Narrow" w:hAnsi="Arial Narrow"/>
          <w:sz w:val="24"/>
        </w:rPr>
        <w:t xml:space="preserve">e recherche sur les maladies (CEFORPAG), </w:t>
      </w:r>
      <w:r w:rsidR="0045524E">
        <w:rPr>
          <w:rFonts w:ascii="Arial Narrow" w:hAnsi="Arial Narrow"/>
          <w:sz w:val="24"/>
        </w:rPr>
        <w:t xml:space="preserve">elle </w:t>
      </w:r>
      <w:r>
        <w:rPr>
          <w:rFonts w:ascii="Arial Narrow" w:hAnsi="Arial Narrow"/>
          <w:sz w:val="24"/>
        </w:rPr>
        <w:t xml:space="preserve">a en vue de contribuer à l’amélioration, </w:t>
      </w:r>
      <w:r w:rsidRPr="004C302F">
        <w:rPr>
          <w:rFonts w:ascii="Arial Narrow" w:hAnsi="Arial Narrow"/>
          <w:sz w:val="24"/>
        </w:rPr>
        <w:t>l’accessibilité e</w:t>
      </w:r>
      <w:r>
        <w:rPr>
          <w:rFonts w:ascii="Arial Narrow" w:hAnsi="Arial Narrow"/>
          <w:sz w:val="24"/>
        </w:rPr>
        <w:t xml:space="preserve">t la qualité des soins dans la Préfecture de Dubréka ; notamment servir de Centre de référence au réseau de formations sanitaires privées dans les Quartiers de </w:t>
      </w:r>
      <w:r w:rsidRPr="004C302F">
        <w:rPr>
          <w:rFonts w:ascii="Arial Narrow" w:hAnsi="Arial Narrow"/>
          <w:sz w:val="24"/>
        </w:rPr>
        <w:t>Kéitaya, Tobolon, Fofomèrè, A</w:t>
      </w:r>
      <w:r>
        <w:rPr>
          <w:rFonts w:ascii="Arial Narrow" w:hAnsi="Arial Narrow"/>
          <w:sz w:val="24"/>
        </w:rPr>
        <w:t xml:space="preserve">nsoumania, Bailobaya, Samataran. </w:t>
      </w:r>
      <w:r w:rsidRPr="00B67F52">
        <w:rPr>
          <w:rFonts w:ascii="Arial Narrow" w:hAnsi="Arial Narrow"/>
          <w:sz w:val="24"/>
          <w:szCs w:val="24"/>
        </w:rPr>
        <w:t xml:space="preserve">Cette zone </w:t>
      </w:r>
      <w:r>
        <w:rPr>
          <w:rFonts w:ascii="Arial Narrow" w:hAnsi="Arial Narrow"/>
          <w:sz w:val="24"/>
          <w:szCs w:val="24"/>
        </w:rPr>
        <w:t xml:space="preserve">est </w:t>
      </w:r>
      <w:r w:rsidRPr="00B67F52">
        <w:rPr>
          <w:rFonts w:ascii="Arial Narrow" w:hAnsi="Arial Narrow"/>
          <w:sz w:val="24"/>
          <w:szCs w:val="24"/>
        </w:rPr>
        <w:t xml:space="preserve">très enclavée </w:t>
      </w:r>
      <w:r>
        <w:rPr>
          <w:rFonts w:ascii="Arial Narrow" w:hAnsi="Arial Narrow"/>
          <w:sz w:val="24"/>
          <w:szCs w:val="24"/>
        </w:rPr>
        <w:t>et</w:t>
      </w:r>
      <w:r w:rsidRPr="00B67F52">
        <w:rPr>
          <w:rFonts w:ascii="Arial Narrow" w:hAnsi="Arial Narrow"/>
          <w:sz w:val="24"/>
          <w:szCs w:val="24"/>
        </w:rPr>
        <w:t xml:space="preserve"> les infrastructures de base </w:t>
      </w:r>
      <w:r>
        <w:rPr>
          <w:rFonts w:ascii="Arial Narrow" w:hAnsi="Arial Narrow"/>
          <w:sz w:val="24"/>
          <w:szCs w:val="24"/>
        </w:rPr>
        <w:t xml:space="preserve">publiques </w:t>
      </w:r>
      <w:r w:rsidRPr="00B67F52">
        <w:rPr>
          <w:rFonts w:ascii="Arial Narrow" w:hAnsi="Arial Narrow"/>
          <w:sz w:val="24"/>
          <w:szCs w:val="24"/>
        </w:rPr>
        <w:t>(écoles, centre de santé) so</w:t>
      </w:r>
      <w:r>
        <w:rPr>
          <w:rFonts w:ascii="Arial Narrow" w:hAnsi="Arial Narrow"/>
          <w:sz w:val="24"/>
          <w:szCs w:val="24"/>
        </w:rPr>
        <w:t>nt presque inexistantes, avec des</w:t>
      </w:r>
      <w:r w:rsidRPr="00B67F52">
        <w:rPr>
          <w:rFonts w:ascii="Arial Narrow" w:hAnsi="Arial Narrow"/>
          <w:sz w:val="24"/>
          <w:szCs w:val="24"/>
        </w:rPr>
        <w:t xml:space="preserve"> population</w:t>
      </w:r>
      <w:r>
        <w:rPr>
          <w:rFonts w:ascii="Arial Narrow" w:hAnsi="Arial Narrow"/>
          <w:sz w:val="24"/>
          <w:szCs w:val="24"/>
        </w:rPr>
        <w:t>s très</w:t>
      </w:r>
      <w:r w:rsidRPr="00B67F52">
        <w:rPr>
          <w:rFonts w:ascii="Arial Narrow" w:hAnsi="Arial Narrow"/>
          <w:sz w:val="24"/>
          <w:szCs w:val="24"/>
        </w:rPr>
        <w:t xml:space="preserve"> pauvre</w:t>
      </w:r>
      <w:r>
        <w:rPr>
          <w:rFonts w:ascii="Arial Narrow" w:hAnsi="Arial Narrow"/>
          <w:sz w:val="24"/>
          <w:szCs w:val="24"/>
        </w:rPr>
        <w:t>s</w:t>
      </w:r>
      <w:r w:rsidRPr="00B67F52">
        <w:rPr>
          <w:rFonts w:ascii="Arial Narrow" w:hAnsi="Arial Narrow"/>
          <w:sz w:val="24"/>
          <w:szCs w:val="24"/>
        </w:rPr>
        <w:t xml:space="preserve">. </w:t>
      </w:r>
    </w:p>
    <w:p w14:paraId="2677F5E5" w14:textId="3B886716" w:rsidR="0045524E" w:rsidRDefault="0045524E" w:rsidP="000F1E2B">
      <w:pPr>
        <w:jc w:val="both"/>
        <w:rPr>
          <w:rFonts w:ascii="Arial Narrow" w:hAnsi="Arial Narrow"/>
          <w:sz w:val="24"/>
          <w:szCs w:val="24"/>
        </w:rPr>
      </w:pPr>
      <w:r>
        <w:rPr>
          <w:rFonts w:ascii="Arial Narrow" w:hAnsi="Arial Narrow"/>
          <w:sz w:val="24"/>
          <w:szCs w:val="24"/>
        </w:rPr>
        <w:t>Elle met un accent sur la recherche de qualité des soins, par un bon diagnostic mais surtout un</w:t>
      </w:r>
      <w:r w:rsidR="0095135C">
        <w:rPr>
          <w:rFonts w:ascii="Arial Narrow" w:hAnsi="Arial Narrow"/>
          <w:sz w:val="24"/>
          <w:szCs w:val="24"/>
        </w:rPr>
        <w:t>e</w:t>
      </w:r>
      <w:r>
        <w:rPr>
          <w:rFonts w:ascii="Arial Narrow" w:hAnsi="Arial Narrow"/>
          <w:sz w:val="24"/>
          <w:szCs w:val="24"/>
        </w:rPr>
        <w:t xml:space="preserve"> rationalisation diagnostique, basé sur des évidences par le laboratoire et des investigations </w:t>
      </w:r>
      <w:r w:rsidR="0095135C">
        <w:rPr>
          <w:rFonts w:ascii="Arial Narrow" w:hAnsi="Arial Narrow"/>
          <w:sz w:val="24"/>
          <w:szCs w:val="24"/>
        </w:rPr>
        <w:t>paracliniques</w:t>
      </w:r>
      <w:r>
        <w:rPr>
          <w:rFonts w:ascii="Arial Narrow" w:hAnsi="Arial Narrow"/>
          <w:sz w:val="24"/>
          <w:szCs w:val="24"/>
        </w:rPr>
        <w:t xml:space="preserve"> comme les imageries (radio et écho). </w:t>
      </w:r>
    </w:p>
    <w:p w14:paraId="16503F59" w14:textId="18E8623D" w:rsidR="000F1E2B" w:rsidRPr="000F1E2B" w:rsidRDefault="000F1E2B" w:rsidP="000F1E2B">
      <w:pPr>
        <w:jc w:val="both"/>
        <w:rPr>
          <w:rFonts w:ascii="Arial Narrow" w:hAnsi="Arial Narrow"/>
          <w:b/>
          <w:bCs/>
          <w:sz w:val="24"/>
        </w:rPr>
      </w:pPr>
      <w:r w:rsidRPr="000F1E2B">
        <w:rPr>
          <w:rFonts w:ascii="Arial Narrow" w:hAnsi="Arial Narrow"/>
          <w:b/>
          <w:bCs/>
          <w:sz w:val="24"/>
          <w:szCs w:val="24"/>
        </w:rPr>
        <w:t>OFFRE DE SERVICES</w:t>
      </w:r>
      <w:r>
        <w:rPr>
          <w:rFonts w:ascii="Arial Narrow" w:hAnsi="Arial Narrow"/>
          <w:b/>
          <w:bCs/>
          <w:sz w:val="24"/>
          <w:szCs w:val="24"/>
        </w:rPr>
        <w:t xml:space="preserve"> ET DES SOINS INTEGRES</w:t>
      </w:r>
    </w:p>
    <w:p w14:paraId="4E130EE6" w14:textId="6E014D2E" w:rsidR="000F1E2B" w:rsidRDefault="000F1E2B" w:rsidP="000F1E2B">
      <w:pPr>
        <w:jc w:val="both"/>
        <w:rPr>
          <w:rFonts w:ascii="Arial Narrow" w:hAnsi="Arial Narrow"/>
          <w:sz w:val="24"/>
        </w:rPr>
      </w:pPr>
      <w:r w:rsidRPr="004C302F">
        <w:rPr>
          <w:rFonts w:ascii="Arial Narrow" w:hAnsi="Arial Narrow"/>
          <w:sz w:val="24"/>
        </w:rPr>
        <w:t>La P</w:t>
      </w:r>
      <w:r>
        <w:rPr>
          <w:rFonts w:ascii="Arial Narrow" w:hAnsi="Arial Narrow"/>
          <w:sz w:val="24"/>
        </w:rPr>
        <w:t xml:space="preserve">CM </w:t>
      </w:r>
      <w:r>
        <w:rPr>
          <w:rFonts w:ascii="Arial Narrow" w:hAnsi="Arial Narrow"/>
          <w:sz w:val="24"/>
        </w:rPr>
        <w:t xml:space="preserve">offre et </w:t>
      </w:r>
      <w:r w:rsidRPr="004C302F">
        <w:rPr>
          <w:rFonts w:ascii="Arial Narrow" w:hAnsi="Arial Narrow"/>
          <w:sz w:val="24"/>
        </w:rPr>
        <w:t>délivr</w:t>
      </w:r>
      <w:r>
        <w:rPr>
          <w:rFonts w:ascii="Arial Narrow" w:hAnsi="Arial Narrow"/>
          <w:sz w:val="24"/>
        </w:rPr>
        <w:t>e</w:t>
      </w:r>
      <w:r>
        <w:rPr>
          <w:rFonts w:ascii="Arial Narrow" w:hAnsi="Arial Narrow"/>
          <w:sz w:val="24"/>
        </w:rPr>
        <w:t xml:space="preserve"> </w:t>
      </w:r>
      <w:r>
        <w:rPr>
          <w:rFonts w:ascii="Arial Narrow" w:hAnsi="Arial Narrow"/>
          <w:sz w:val="24"/>
        </w:rPr>
        <w:t>un</w:t>
      </w:r>
      <w:r>
        <w:rPr>
          <w:rFonts w:ascii="Arial Narrow" w:hAnsi="Arial Narrow"/>
          <w:sz w:val="24"/>
        </w:rPr>
        <w:t xml:space="preserve"> paquet des </w:t>
      </w:r>
      <w:r w:rsidRPr="004C302F">
        <w:rPr>
          <w:rFonts w:ascii="Arial Narrow" w:hAnsi="Arial Narrow"/>
          <w:sz w:val="24"/>
        </w:rPr>
        <w:t xml:space="preserve">soins </w:t>
      </w:r>
      <w:r>
        <w:rPr>
          <w:rFonts w:ascii="Arial Narrow" w:hAnsi="Arial Narrow"/>
          <w:sz w:val="24"/>
        </w:rPr>
        <w:t>de santé primaires (</w:t>
      </w:r>
      <w:r w:rsidRPr="004C302F">
        <w:rPr>
          <w:rFonts w:ascii="Arial Narrow" w:hAnsi="Arial Narrow"/>
          <w:sz w:val="24"/>
        </w:rPr>
        <w:t>curatifs, préventifs et promotionnels</w:t>
      </w:r>
      <w:r>
        <w:rPr>
          <w:rFonts w:ascii="Arial Narrow" w:hAnsi="Arial Narrow"/>
          <w:sz w:val="24"/>
        </w:rPr>
        <w:t>)</w:t>
      </w:r>
      <w:r>
        <w:rPr>
          <w:rFonts w:ascii="Arial Narrow" w:hAnsi="Arial Narrow"/>
          <w:sz w:val="24"/>
        </w:rPr>
        <w:t>. Un accent est mis sur les soins o</w:t>
      </w:r>
      <w:r w:rsidR="0095135C">
        <w:rPr>
          <w:rFonts w:ascii="Arial Narrow" w:hAnsi="Arial Narrow"/>
          <w:sz w:val="24"/>
        </w:rPr>
        <w:t>bst</w:t>
      </w:r>
      <w:r>
        <w:rPr>
          <w:rFonts w:ascii="Arial Narrow" w:hAnsi="Arial Narrow"/>
          <w:sz w:val="24"/>
        </w:rPr>
        <w:t>étrico</w:t>
      </w:r>
      <w:r w:rsidR="0095135C">
        <w:rPr>
          <w:rFonts w:ascii="Arial Narrow" w:hAnsi="Arial Narrow"/>
          <w:sz w:val="24"/>
        </w:rPr>
        <w:t>-</w:t>
      </w:r>
      <w:r>
        <w:rPr>
          <w:rFonts w:ascii="Arial Narrow" w:hAnsi="Arial Narrow"/>
          <w:sz w:val="24"/>
        </w:rPr>
        <w:t>néonatals d’urgence (SONU) en faveur du couple Mère – Enfant.  D</w:t>
      </w:r>
      <w:r>
        <w:rPr>
          <w:rFonts w:ascii="Arial Narrow" w:hAnsi="Arial Narrow"/>
          <w:sz w:val="24"/>
        </w:rPr>
        <w:t xml:space="preserve">epuis fin 2017 </w:t>
      </w:r>
      <w:r w:rsidR="0045524E">
        <w:rPr>
          <w:rFonts w:ascii="Arial Narrow" w:hAnsi="Arial Narrow"/>
          <w:sz w:val="24"/>
        </w:rPr>
        <w:t xml:space="preserve">elle </w:t>
      </w:r>
      <w:r>
        <w:rPr>
          <w:rFonts w:ascii="Arial Narrow" w:hAnsi="Arial Narrow"/>
          <w:sz w:val="24"/>
        </w:rPr>
        <w:t>a commencé à intégrer les soins de référence médico-chirurgicale notamment un bloc opératoire pour les césariennes et la chirurgie d’urgence, l’échographie et un laboratoire mieux équipé avec des automates de biochimie et d’hématologie, un cabinet dentaire, un bloc ORL et Ophtalmo.</w:t>
      </w:r>
    </w:p>
    <w:p w14:paraId="365C77A8" w14:textId="198AD4E5" w:rsidR="0045524E" w:rsidRPr="0045524E" w:rsidRDefault="0045524E" w:rsidP="000F1E2B">
      <w:pPr>
        <w:jc w:val="both"/>
        <w:rPr>
          <w:rFonts w:ascii="Arial Narrow" w:hAnsi="Arial Narrow"/>
          <w:b/>
          <w:bCs/>
          <w:sz w:val="24"/>
        </w:rPr>
      </w:pPr>
      <w:r w:rsidRPr="0045524E">
        <w:rPr>
          <w:rFonts w:ascii="Arial Narrow" w:hAnsi="Arial Narrow"/>
          <w:b/>
          <w:bCs/>
          <w:sz w:val="24"/>
        </w:rPr>
        <w:t>LES ACTIVITES COMMUNAUTAIRES</w:t>
      </w:r>
    </w:p>
    <w:p w14:paraId="02B2BC5D" w14:textId="15A93297" w:rsidR="000F1E2B" w:rsidRDefault="0045524E" w:rsidP="000F1E2B">
      <w:pPr>
        <w:jc w:val="both"/>
        <w:rPr>
          <w:rFonts w:ascii="Arial Narrow" w:hAnsi="Arial Narrow"/>
          <w:sz w:val="24"/>
        </w:rPr>
      </w:pPr>
      <w:r>
        <w:rPr>
          <w:rFonts w:ascii="Arial Narrow" w:hAnsi="Arial Narrow"/>
          <w:sz w:val="24"/>
        </w:rPr>
        <w:t xml:space="preserve">En dehors des soins cliniques internes, la PCM mène des activités en dehors des ses locaux au sein de la communauté. Elle </w:t>
      </w:r>
      <w:r w:rsidR="000F1E2B">
        <w:rPr>
          <w:rFonts w:ascii="Arial Narrow" w:hAnsi="Arial Narrow"/>
          <w:sz w:val="24"/>
        </w:rPr>
        <w:t xml:space="preserve">met </w:t>
      </w:r>
      <w:r>
        <w:rPr>
          <w:rFonts w:ascii="Arial Narrow" w:hAnsi="Arial Narrow"/>
          <w:sz w:val="24"/>
        </w:rPr>
        <w:t xml:space="preserve">ainsi </w:t>
      </w:r>
      <w:r w:rsidR="000F1E2B">
        <w:rPr>
          <w:rFonts w:ascii="Arial Narrow" w:hAnsi="Arial Narrow"/>
          <w:sz w:val="24"/>
        </w:rPr>
        <w:t>en œuvre la politique nationale de Santé Communautaire à travers des Agents de santé Communautaire (ASC) et des Relais Communautaires (RECO)</w:t>
      </w:r>
      <w:r>
        <w:rPr>
          <w:rFonts w:ascii="Arial Narrow" w:hAnsi="Arial Narrow"/>
          <w:sz w:val="24"/>
        </w:rPr>
        <w:t xml:space="preserve"> avec des activités de sensibilisation, mobilisation </w:t>
      </w:r>
      <w:r w:rsidR="0095135C">
        <w:rPr>
          <w:rFonts w:ascii="Arial Narrow" w:hAnsi="Arial Narrow"/>
          <w:sz w:val="24"/>
        </w:rPr>
        <w:t xml:space="preserve">sociale et de communication pour le développement et de </w:t>
      </w:r>
      <w:r>
        <w:rPr>
          <w:rFonts w:ascii="Arial Narrow" w:hAnsi="Arial Narrow"/>
          <w:sz w:val="24"/>
        </w:rPr>
        <w:t>changement de comportement des populations, de</w:t>
      </w:r>
      <w:r w:rsidR="0095135C">
        <w:rPr>
          <w:rFonts w:ascii="Arial Narrow" w:hAnsi="Arial Narrow"/>
          <w:sz w:val="24"/>
        </w:rPr>
        <w:t xml:space="preserve"> </w:t>
      </w:r>
      <w:r>
        <w:rPr>
          <w:rFonts w:ascii="Arial Narrow" w:hAnsi="Arial Narrow"/>
          <w:sz w:val="24"/>
        </w:rPr>
        <w:t>même que des stratégies avancées.</w:t>
      </w:r>
      <w:r w:rsidR="000F1E2B">
        <w:rPr>
          <w:rFonts w:ascii="Arial Narrow" w:hAnsi="Arial Narrow"/>
          <w:sz w:val="24"/>
        </w:rPr>
        <w:t xml:space="preserve"> </w:t>
      </w:r>
    </w:p>
    <w:p w14:paraId="17068082" w14:textId="6F7CB0CC" w:rsidR="0095135C" w:rsidRDefault="0095135C" w:rsidP="000F1E2B">
      <w:pPr>
        <w:jc w:val="both"/>
        <w:rPr>
          <w:rFonts w:ascii="Arial Narrow" w:hAnsi="Arial Narrow"/>
          <w:sz w:val="24"/>
        </w:rPr>
      </w:pPr>
    </w:p>
    <w:p w14:paraId="1D977D72" w14:textId="12CD664F" w:rsidR="0095135C" w:rsidRPr="0095135C" w:rsidRDefault="0095135C" w:rsidP="000F1E2B">
      <w:pPr>
        <w:jc w:val="both"/>
        <w:rPr>
          <w:rFonts w:ascii="Arial Narrow" w:hAnsi="Arial Narrow"/>
          <w:b/>
          <w:bCs/>
          <w:sz w:val="24"/>
        </w:rPr>
      </w:pPr>
      <w:r w:rsidRPr="0095135C">
        <w:rPr>
          <w:rFonts w:ascii="Arial Narrow" w:hAnsi="Arial Narrow"/>
          <w:b/>
          <w:bCs/>
          <w:sz w:val="24"/>
        </w:rPr>
        <w:t>REALISATIONS</w:t>
      </w:r>
    </w:p>
    <w:p w14:paraId="4C2F788D" w14:textId="77777777" w:rsidR="000F1E2B" w:rsidRPr="00E668C6" w:rsidRDefault="000F1E2B" w:rsidP="000F1E2B">
      <w:pPr>
        <w:pStyle w:val="Titre1"/>
        <w:numPr>
          <w:ilvl w:val="1"/>
          <w:numId w:val="2"/>
        </w:numPr>
      </w:pPr>
      <w:bookmarkStart w:id="2" w:name="_Toc49631555"/>
      <w:bookmarkStart w:id="3" w:name="_Toc49632190"/>
      <w:r w:rsidRPr="00E668C6">
        <w:t>Mise en œuvre du Projet Dividende Démographique &amp; Santé Communautaire (MS-FOSAD-UNFPA)</w:t>
      </w:r>
      <w:bookmarkEnd w:id="2"/>
      <w:bookmarkEnd w:id="3"/>
    </w:p>
    <w:p w14:paraId="5430A1BF" w14:textId="77777777" w:rsidR="000F1E2B" w:rsidRPr="009529D3" w:rsidRDefault="000F1E2B" w:rsidP="000F1E2B">
      <w:pPr>
        <w:spacing w:after="0"/>
        <w:rPr>
          <w:rFonts w:ascii="Arial Narrow" w:hAnsi="Arial Narrow" w:cs="Times New Roman"/>
        </w:rPr>
      </w:pPr>
      <w:r>
        <w:rPr>
          <w:rFonts w:ascii="Arial Narrow" w:hAnsi="Arial Narrow" w:cs="Times New Roman"/>
        </w:rPr>
        <w:t xml:space="preserve">La </w:t>
      </w:r>
      <w:r w:rsidRPr="009529D3">
        <w:rPr>
          <w:rFonts w:ascii="Arial Narrow" w:hAnsi="Arial Narrow" w:cs="Times New Roman"/>
        </w:rPr>
        <w:t xml:space="preserve">Fondation et Santé Durable (FOSAD) à travers la Direction de la Santé Familiale et de la Nutrition (DNSFN) et du Ministère de la Santé (MS) a bénéficiée d’un financement de l’UNFPA. Ce projet </w:t>
      </w:r>
      <w:r>
        <w:rPr>
          <w:rFonts w:ascii="Arial Narrow" w:hAnsi="Arial Narrow" w:cs="Times New Roman"/>
        </w:rPr>
        <w:t>prévu pour durer 3 ans a démarré au 4</w:t>
      </w:r>
      <w:r w:rsidRPr="009529D3">
        <w:rPr>
          <w:rFonts w:ascii="Arial Narrow" w:hAnsi="Arial Narrow" w:cs="Times New Roman"/>
        </w:rPr>
        <w:t xml:space="preserve">ème trimestre de 2017. </w:t>
      </w:r>
      <w:r>
        <w:rPr>
          <w:rFonts w:ascii="Arial Narrow" w:hAnsi="Arial Narrow" w:cs="Times New Roman"/>
        </w:rPr>
        <w:t>I</w:t>
      </w:r>
      <w:r w:rsidRPr="009529D3">
        <w:rPr>
          <w:rFonts w:ascii="Arial Narrow" w:hAnsi="Arial Narrow" w:cs="Times New Roman"/>
        </w:rPr>
        <w:t>l s’agit d’un projet modèle de partenariat (Public-Privé) au niveau local en Basse Guinée, notamment dans la Préfecture de Dubréka et les environs de Coyah et banlieues de Conakry.</w:t>
      </w:r>
      <w:r>
        <w:rPr>
          <w:rFonts w:ascii="Arial Narrow" w:hAnsi="Arial Narrow" w:cs="Times New Roman"/>
        </w:rPr>
        <w:t xml:space="preserve"> </w:t>
      </w:r>
      <w:r w:rsidRPr="009529D3">
        <w:rPr>
          <w:rFonts w:ascii="Arial Narrow" w:hAnsi="Arial Narrow" w:cs="Times New Roman"/>
        </w:rPr>
        <w:t>L’exécution se fera autour de la Polyclinique sise au quartier Kirikilan.</w:t>
      </w:r>
    </w:p>
    <w:p w14:paraId="68BA0522" w14:textId="77777777" w:rsidR="000F1E2B" w:rsidRDefault="000F1E2B" w:rsidP="000F1E2B">
      <w:pPr>
        <w:rPr>
          <w:rFonts w:ascii="Arial Narrow" w:hAnsi="Arial Narrow" w:cs="Times New Roman"/>
        </w:rPr>
      </w:pPr>
      <w:r w:rsidRPr="009529D3">
        <w:rPr>
          <w:rFonts w:ascii="Arial Narrow" w:hAnsi="Arial Narrow" w:cs="Times New Roman"/>
        </w:rPr>
        <w:lastRenderedPageBreak/>
        <w:t>L’objectif général du projet étant de contribuer à l’amélioration de la santé maternelle et infantile pour un meilleur dividende démographique et une autonomisation des femmes et jeunes filles au niveau local dans la Préfecture de Dubréka.</w:t>
      </w:r>
    </w:p>
    <w:p w14:paraId="4363E702" w14:textId="77777777" w:rsidR="000F1E2B" w:rsidRDefault="000F1E2B" w:rsidP="000F1E2B">
      <w:pPr>
        <w:rPr>
          <w:rFonts w:ascii="Arial Narrow" w:hAnsi="Arial Narrow" w:cs="Times New Roman"/>
        </w:rPr>
      </w:pPr>
      <w:r>
        <w:rPr>
          <w:rFonts w:ascii="Arial Narrow" w:hAnsi="Arial Narrow" w:cs="Times New Roman"/>
        </w:rPr>
        <w:t>Paquet d’activités réalisé :</w:t>
      </w:r>
    </w:p>
    <w:p w14:paraId="6AA202A7" w14:textId="77777777" w:rsidR="000F1E2B" w:rsidRPr="00692F5E" w:rsidRDefault="000F1E2B" w:rsidP="000F1E2B">
      <w:pPr>
        <w:pStyle w:val="Paragraphedeliste"/>
        <w:numPr>
          <w:ilvl w:val="0"/>
          <w:numId w:val="5"/>
        </w:numPr>
        <w:spacing w:after="0" w:line="240" w:lineRule="auto"/>
        <w:rPr>
          <w:rFonts w:ascii="Arial Narrow" w:hAnsi="Arial Narrow"/>
          <w:bCs/>
        </w:rPr>
      </w:pPr>
      <w:r w:rsidRPr="00692F5E">
        <w:rPr>
          <w:rFonts w:ascii="Arial Narrow" w:hAnsi="Arial Narrow"/>
          <w:bCs/>
        </w:rPr>
        <w:t>Formation des prestataires de santé des structures privées en SONU et SONUB :</w:t>
      </w:r>
    </w:p>
    <w:p w14:paraId="644CB315" w14:textId="77777777" w:rsidR="000F1E2B" w:rsidRPr="00692F5E" w:rsidRDefault="000F1E2B" w:rsidP="000F1E2B">
      <w:pPr>
        <w:pStyle w:val="Paragraphedeliste"/>
        <w:numPr>
          <w:ilvl w:val="0"/>
          <w:numId w:val="5"/>
        </w:numPr>
        <w:spacing w:after="0" w:line="240" w:lineRule="auto"/>
        <w:rPr>
          <w:rFonts w:ascii="Arial Narrow" w:hAnsi="Arial Narrow"/>
          <w:bCs/>
        </w:rPr>
      </w:pPr>
      <w:r w:rsidRPr="00692F5E">
        <w:rPr>
          <w:rFonts w:ascii="Arial Narrow" w:hAnsi="Arial Narrow"/>
          <w:bCs/>
        </w:rPr>
        <w:t>Formation en partage des protocoles et bonnes pratiques</w:t>
      </w:r>
    </w:p>
    <w:p w14:paraId="6D7F147A" w14:textId="77777777" w:rsidR="000F1E2B" w:rsidRPr="00692F5E" w:rsidRDefault="000F1E2B" w:rsidP="000F1E2B">
      <w:pPr>
        <w:pStyle w:val="Paragraphedeliste"/>
        <w:numPr>
          <w:ilvl w:val="0"/>
          <w:numId w:val="5"/>
        </w:numPr>
        <w:spacing w:after="0" w:line="240" w:lineRule="auto"/>
        <w:rPr>
          <w:rFonts w:ascii="Arial Narrow" w:hAnsi="Arial Narrow"/>
          <w:bCs/>
        </w:rPr>
      </w:pPr>
      <w:r w:rsidRPr="00692F5E">
        <w:rPr>
          <w:rFonts w:ascii="Arial Narrow" w:hAnsi="Arial Narrow"/>
          <w:bCs/>
        </w:rPr>
        <w:t xml:space="preserve">Appui au laboratoire pour la qualité des soins et de diagnostic  </w:t>
      </w:r>
    </w:p>
    <w:p w14:paraId="3F418315" w14:textId="77777777" w:rsidR="000F1E2B" w:rsidRPr="00692F5E" w:rsidRDefault="000F1E2B" w:rsidP="000F1E2B">
      <w:pPr>
        <w:pStyle w:val="Paragraphedeliste"/>
        <w:numPr>
          <w:ilvl w:val="0"/>
          <w:numId w:val="5"/>
        </w:numPr>
        <w:spacing w:after="0" w:line="240" w:lineRule="auto"/>
        <w:rPr>
          <w:rFonts w:ascii="Arial Narrow" w:hAnsi="Arial Narrow"/>
          <w:bCs/>
        </w:rPr>
      </w:pPr>
      <w:r w:rsidRPr="00692F5E">
        <w:rPr>
          <w:rFonts w:ascii="Arial Narrow" w:hAnsi="Arial Narrow"/>
          <w:bCs/>
        </w:rPr>
        <w:t>Activités de sensibilisation de la population de Kirikilan</w:t>
      </w:r>
    </w:p>
    <w:p w14:paraId="4F4E92B9" w14:textId="77777777" w:rsidR="000F1E2B" w:rsidRDefault="000F1E2B" w:rsidP="0095135C">
      <w:pPr>
        <w:pStyle w:val="Paragraphedeliste"/>
        <w:numPr>
          <w:ilvl w:val="0"/>
          <w:numId w:val="5"/>
        </w:numPr>
        <w:spacing w:after="0" w:line="240" w:lineRule="auto"/>
        <w:rPr>
          <w:rFonts w:ascii="Arial Narrow" w:hAnsi="Arial Narrow"/>
          <w:bCs/>
        </w:rPr>
      </w:pPr>
      <w:r w:rsidRPr="00692F5E">
        <w:rPr>
          <w:rFonts w:ascii="Arial Narrow" w:hAnsi="Arial Narrow"/>
          <w:bCs/>
        </w:rPr>
        <w:t>Cartographie (géocodes) et biométrie des populations cibles</w:t>
      </w:r>
    </w:p>
    <w:p w14:paraId="145F91BC" w14:textId="77777777" w:rsidR="000F1E2B" w:rsidRDefault="000F1E2B" w:rsidP="0095135C">
      <w:pPr>
        <w:pStyle w:val="Paragraphedeliste"/>
        <w:spacing w:after="0" w:line="240" w:lineRule="auto"/>
        <w:rPr>
          <w:rFonts w:ascii="Arial Narrow" w:hAnsi="Arial Narrow"/>
          <w:bCs/>
        </w:rPr>
      </w:pPr>
    </w:p>
    <w:p w14:paraId="43CAF354" w14:textId="77777777" w:rsidR="000F1E2B" w:rsidRPr="00E668C6" w:rsidRDefault="000F1E2B" w:rsidP="0095135C">
      <w:pPr>
        <w:pStyle w:val="Titre1"/>
        <w:numPr>
          <w:ilvl w:val="1"/>
          <w:numId w:val="2"/>
        </w:numPr>
        <w:spacing w:before="0" w:after="0" w:line="240" w:lineRule="auto"/>
      </w:pPr>
      <w:bookmarkStart w:id="4" w:name="_Toc411577732"/>
      <w:bookmarkStart w:id="5" w:name="_Toc411595603"/>
      <w:bookmarkStart w:id="6" w:name="_Toc49631556"/>
      <w:bookmarkStart w:id="7" w:name="_Toc49632191"/>
      <w:r w:rsidRPr="00E668C6">
        <w:t>POURSUITE DU PROJET DIVIDENDE DEMOGRAPHIQUE &amp; SANTE COMMUNAUTAIRE (MS-FOSAD-UNFPA)</w:t>
      </w:r>
      <w:bookmarkEnd w:id="4"/>
      <w:bookmarkEnd w:id="5"/>
      <w:bookmarkEnd w:id="6"/>
      <w:bookmarkEnd w:id="7"/>
    </w:p>
    <w:p w14:paraId="5BE5B016" w14:textId="77777777" w:rsidR="000F1E2B" w:rsidRPr="00DB17B7" w:rsidRDefault="000F1E2B" w:rsidP="000F1E2B">
      <w:pPr>
        <w:spacing w:after="0" w:line="240" w:lineRule="auto"/>
        <w:rPr>
          <w:rFonts w:ascii="Arial Narrow" w:hAnsi="Arial Narrow" w:cs="Times New Roman"/>
          <w:sz w:val="24"/>
          <w:szCs w:val="24"/>
        </w:rPr>
      </w:pPr>
      <w:r w:rsidRPr="00DB17B7">
        <w:rPr>
          <w:rFonts w:ascii="Arial Narrow" w:hAnsi="Arial Narrow" w:cs="Times New Roman"/>
          <w:sz w:val="24"/>
          <w:szCs w:val="24"/>
        </w:rPr>
        <w:t>Pour l’année 2018, le but était de :</w:t>
      </w:r>
    </w:p>
    <w:p w14:paraId="15A11C47" w14:textId="77777777" w:rsidR="000F1E2B" w:rsidRPr="00DB17B7" w:rsidRDefault="000F1E2B" w:rsidP="000F1E2B">
      <w:pPr>
        <w:pStyle w:val="Paragraphedeliste"/>
        <w:numPr>
          <w:ilvl w:val="0"/>
          <w:numId w:val="4"/>
        </w:numPr>
        <w:spacing w:after="0" w:line="240" w:lineRule="auto"/>
        <w:rPr>
          <w:rFonts w:ascii="Arial Narrow" w:hAnsi="Arial Narrow"/>
          <w:sz w:val="24"/>
          <w:szCs w:val="24"/>
        </w:rPr>
      </w:pPr>
      <w:r w:rsidRPr="00DB17B7">
        <w:rPr>
          <w:rFonts w:ascii="Arial Narrow" w:hAnsi="Arial Narrow"/>
          <w:sz w:val="24"/>
          <w:szCs w:val="24"/>
        </w:rPr>
        <w:t>Faire un suivi démographique des populations cibles issues du dénombrement d’Octobre 2017 (en utilisant des Relais Communautaires RECO et Agents de santé communautaire ASC dans le cadre de l’opérationnalisation de la Politique nationale de Santé communautaire). En enregistrant les mouvements des populations cibles notamment les nouveaux ménages arrivés dans les Carrés et Secteur du Quartier</w:t>
      </w:r>
    </w:p>
    <w:p w14:paraId="60C692ED" w14:textId="77777777" w:rsidR="000F1E2B" w:rsidRPr="00DB17B7" w:rsidRDefault="000F1E2B" w:rsidP="000F1E2B">
      <w:pPr>
        <w:pStyle w:val="Paragraphedeliste"/>
        <w:numPr>
          <w:ilvl w:val="0"/>
          <w:numId w:val="4"/>
        </w:numPr>
        <w:spacing w:after="0" w:line="240" w:lineRule="auto"/>
        <w:rPr>
          <w:rFonts w:ascii="Arial Narrow" w:hAnsi="Arial Narrow"/>
          <w:sz w:val="24"/>
          <w:szCs w:val="24"/>
        </w:rPr>
      </w:pPr>
      <w:r w:rsidRPr="00DB17B7">
        <w:rPr>
          <w:rFonts w:ascii="Arial Narrow" w:hAnsi="Arial Narrow"/>
          <w:sz w:val="24"/>
          <w:szCs w:val="24"/>
        </w:rPr>
        <w:t xml:space="preserve">Sensibiliser les populations cibles pour influencer et satisfaire </w:t>
      </w:r>
      <w:r w:rsidRPr="00DB17B7">
        <w:rPr>
          <w:rFonts w:ascii="Arial Narrow" w:hAnsi="Arial Narrow"/>
          <w:bCs/>
          <w:sz w:val="24"/>
          <w:szCs w:val="24"/>
        </w:rPr>
        <w:t xml:space="preserve">leur demande </w:t>
      </w:r>
    </w:p>
    <w:p w14:paraId="3CFF84B6" w14:textId="77777777" w:rsidR="000F1E2B" w:rsidRPr="00DB17B7" w:rsidRDefault="000F1E2B" w:rsidP="000F1E2B">
      <w:pPr>
        <w:pStyle w:val="Paragraphedeliste"/>
        <w:numPr>
          <w:ilvl w:val="0"/>
          <w:numId w:val="4"/>
        </w:numPr>
        <w:spacing w:after="0" w:line="240" w:lineRule="auto"/>
        <w:rPr>
          <w:rFonts w:ascii="Arial Narrow" w:hAnsi="Arial Narrow"/>
          <w:sz w:val="24"/>
          <w:szCs w:val="24"/>
        </w:rPr>
      </w:pPr>
      <w:r w:rsidRPr="00DB17B7">
        <w:rPr>
          <w:rFonts w:ascii="Arial Narrow" w:hAnsi="Arial Narrow"/>
          <w:sz w:val="24"/>
          <w:szCs w:val="24"/>
        </w:rPr>
        <w:t xml:space="preserve">Améliorer l’offre et l’utilisation des services, en particulier de SR/PF, vaccination des enfants et des mères, la vérification des extraits de naissance, la notification des décès maternels et néonatals et des évènements anormaux.  </w:t>
      </w:r>
    </w:p>
    <w:p w14:paraId="31930233" w14:textId="77777777" w:rsidR="000F1E2B" w:rsidRPr="00DB17B7" w:rsidRDefault="000F1E2B" w:rsidP="000F1E2B">
      <w:pPr>
        <w:pStyle w:val="Paragraphedeliste"/>
        <w:spacing w:after="0" w:line="240" w:lineRule="auto"/>
        <w:rPr>
          <w:rFonts w:ascii="Arial Narrow" w:hAnsi="Arial Narrow"/>
          <w:sz w:val="24"/>
          <w:szCs w:val="24"/>
        </w:rPr>
      </w:pPr>
    </w:p>
    <w:p w14:paraId="6FC82E53" w14:textId="77777777" w:rsidR="000F1E2B" w:rsidRPr="00DB17B7" w:rsidRDefault="000F1E2B" w:rsidP="000F1E2B">
      <w:pPr>
        <w:rPr>
          <w:rFonts w:ascii="Arial Narrow" w:hAnsi="Arial Narrow"/>
          <w:sz w:val="24"/>
          <w:szCs w:val="24"/>
        </w:rPr>
      </w:pPr>
      <w:r w:rsidRPr="00DB17B7">
        <w:rPr>
          <w:rFonts w:ascii="Arial Narrow" w:hAnsi="Arial Narrow"/>
          <w:sz w:val="24"/>
          <w:szCs w:val="24"/>
        </w:rPr>
        <w:t xml:space="preserve">Les activités socio-démographiques ont été l’occasion de contribuer à la mise en œuvre de la politique nationale de santé communautaire au niveau local. </w:t>
      </w:r>
    </w:p>
    <w:p w14:paraId="6DA61126" w14:textId="77777777" w:rsidR="000F1E2B" w:rsidRDefault="000F1E2B" w:rsidP="000F1E2B">
      <w:pPr>
        <w:pStyle w:val="Paragraphedeliste"/>
        <w:spacing w:after="0" w:line="240" w:lineRule="auto"/>
        <w:ind w:left="0"/>
        <w:jc w:val="both"/>
        <w:rPr>
          <w:rFonts w:ascii="Arial Narrow" w:hAnsi="Arial Narrow"/>
          <w:sz w:val="24"/>
        </w:rPr>
      </w:pPr>
      <w:r>
        <w:rPr>
          <w:rFonts w:ascii="Arial Narrow" w:hAnsi="Arial Narrow"/>
          <w:sz w:val="24"/>
        </w:rPr>
        <w:t>Les principaux résultats issus de ce projet montrent que :</w:t>
      </w:r>
    </w:p>
    <w:p w14:paraId="16ECC755" w14:textId="77777777" w:rsidR="000F1E2B" w:rsidRDefault="000F1E2B" w:rsidP="000F1E2B">
      <w:pPr>
        <w:pStyle w:val="Paragraphedeliste"/>
        <w:numPr>
          <w:ilvl w:val="0"/>
          <w:numId w:val="3"/>
        </w:numPr>
        <w:spacing w:after="0" w:line="240" w:lineRule="auto"/>
        <w:jc w:val="both"/>
        <w:rPr>
          <w:rFonts w:ascii="Arial Narrow" w:hAnsi="Arial Narrow"/>
          <w:sz w:val="24"/>
        </w:rPr>
      </w:pPr>
      <w:r>
        <w:rPr>
          <w:rFonts w:ascii="Arial Narrow" w:hAnsi="Arial Narrow"/>
          <w:sz w:val="24"/>
        </w:rPr>
        <w:t xml:space="preserve">La population de l’aire de couverture (Quartier de Kirikilan, Commune Urbaine de </w:t>
      </w:r>
      <w:proofErr w:type="spellStart"/>
      <w:r>
        <w:rPr>
          <w:rFonts w:ascii="Arial Narrow" w:hAnsi="Arial Narrow"/>
          <w:sz w:val="24"/>
        </w:rPr>
        <w:t>Dubreka</w:t>
      </w:r>
      <w:proofErr w:type="spellEnd"/>
      <w:r>
        <w:rPr>
          <w:rFonts w:ascii="Arial Narrow" w:hAnsi="Arial Narrow"/>
          <w:sz w:val="24"/>
        </w:rPr>
        <w:t>) assignée par la DPS est de 8 824 habitants dont (Secteur 1 25,7%, Secteur 2 20,9%, Secteur 3 27,9%, Secteur 4 18,7%, Secteur 5 6’8%)</w:t>
      </w:r>
    </w:p>
    <w:p w14:paraId="14A7CA58" w14:textId="77777777" w:rsidR="000F1E2B" w:rsidRDefault="000F1E2B" w:rsidP="000F1E2B">
      <w:pPr>
        <w:pStyle w:val="Paragraphedeliste"/>
        <w:numPr>
          <w:ilvl w:val="0"/>
          <w:numId w:val="3"/>
        </w:numPr>
        <w:spacing w:after="0" w:line="240" w:lineRule="auto"/>
        <w:jc w:val="both"/>
        <w:rPr>
          <w:rFonts w:ascii="Arial Narrow" w:hAnsi="Arial Narrow"/>
          <w:sz w:val="24"/>
        </w:rPr>
      </w:pPr>
      <w:r>
        <w:rPr>
          <w:rFonts w:ascii="Arial Narrow" w:hAnsi="Arial Narrow"/>
          <w:sz w:val="24"/>
        </w:rPr>
        <w:t>Un</w:t>
      </w:r>
      <w:r w:rsidRPr="00DF631E">
        <w:rPr>
          <w:rFonts w:ascii="Arial Narrow" w:hAnsi="Arial Narrow"/>
          <w:sz w:val="24"/>
        </w:rPr>
        <w:t xml:space="preserve"> total </w:t>
      </w:r>
      <w:r>
        <w:rPr>
          <w:rFonts w:ascii="Arial Narrow" w:hAnsi="Arial Narrow"/>
          <w:sz w:val="24"/>
        </w:rPr>
        <w:t xml:space="preserve">de </w:t>
      </w:r>
      <w:r w:rsidRPr="00DF631E">
        <w:rPr>
          <w:rFonts w:ascii="Arial Narrow" w:hAnsi="Arial Narrow"/>
          <w:sz w:val="24"/>
        </w:rPr>
        <w:t xml:space="preserve">2 782 femmes en âge de procréer </w:t>
      </w:r>
      <w:r>
        <w:rPr>
          <w:rFonts w:ascii="Arial Narrow" w:hAnsi="Arial Narrow"/>
          <w:sz w:val="24"/>
        </w:rPr>
        <w:t xml:space="preserve">ou en voie de l’être (12-49 ans) </w:t>
      </w:r>
      <w:r w:rsidRPr="00DF631E">
        <w:rPr>
          <w:rFonts w:ascii="Arial Narrow" w:hAnsi="Arial Narrow"/>
          <w:sz w:val="24"/>
        </w:rPr>
        <w:t>à suivre dans les 5 secteu</w:t>
      </w:r>
      <w:r>
        <w:rPr>
          <w:rFonts w:ascii="Arial Narrow" w:hAnsi="Arial Narrow"/>
          <w:sz w:val="24"/>
        </w:rPr>
        <w:t xml:space="preserve">rs du nouveau quartier </w:t>
      </w:r>
      <w:proofErr w:type="spellStart"/>
      <w:r>
        <w:rPr>
          <w:rFonts w:ascii="Arial Narrow" w:hAnsi="Arial Narrow"/>
          <w:sz w:val="24"/>
        </w:rPr>
        <w:t>Kirikila</w:t>
      </w:r>
      <w:proofErr w:type="spellEnd"/>
    </w:p>
    <w:p w14:paraId="040A49DF" w14:textId="77777777" w:rsidR="000F1E2B" w:rsidRPr="000D244F" w:rsidRDefault="000F1E2B" w:rsidP="000F1E2B">
      <w:pPr>
        <w:pStyle w:val="Paragraphedeliste"/>
        <w:numPr>
          <w:ilvl w:val="0"/>
          <w:numId w:val="3"/>
        </w:numPr>
        <w:spacing w:after="0" w:line="240" w:lineRule="auto"/>
        <w:jc w:val="both"/>
        <w:rPr>
          <w:rFonts w:ascii="Arial Narrow" w:hAnsi="Arial Narrow"/>
          <w:sz w:val="24"/>
        </w:rPr>
      </w:pPr>
      <w:r w:rsidRPr="000D244F">
        <w:rPr>
          <w:rFonts w:ascii="Arial Narrow" w:hAnsi="Arial Narrow"/>
          <w:sz w:val="24"/>
        </w:rPr>
        <w:t>Sur les 8 179 interrogés ; 2 992 n’avaient aucun niveau d’instruction (36,6%) pendant que 279 avaient un niveau préscolaire (3,4%) ; niveau primaire 2 291 (28%) ; collège 1 151 (14,1%) ; lycée 633 (7,7%) ; professionnel/technique 201 (2,5%) ; universitaire 632 (7,7%).</w:t>
      </w:r>
    </w:p>
    <w:p w14:paraId="19C09075" w14:textId="77777777" w:rsidR="000F1E2B" w:rsidRPr="000D244F" w:rsidRDefault="000F1E2B" w:rsidP="000F1E2B">
      <w:pPr>
        <w:pStyle w:val="Paragraphedeliste"/>
        <w:numPr>
          <w:ilvl w:val="0"/>
          <w:numId w:val="3"/>
        </w:numPr>
        <w:spacing w:after="0" w:line="240" w:lineRule="auto"/>
        <w:jc w:val="both"/>
        <w:rPr>
          <w:rFonts w:ascii="Arial Narrow" w:hAnsi="Arial Narrow"/>
          <w:sz w:val="24"/>
        </w:rPr>
      </w:pPr>
      <w:r w:rsidRPr="000D244F">
        <w:rPr>
          <w:rFonts w:ascii="Arial Narrow" w:hAnsi="Arial Narrow"/>
          <w:sz w:val="24"/>
        </w:rPr>
        <w:t xml:space="preserve">Parmi les raisons de fréquentation de l’école, on note 1 343 sur les 2 893 (46,4%) pour manque ou école éloignée. </w:t>
      </w:r>
    </w:p>
    <w:p w14:paraId="0B72A4EF" w14:textId="77777777" w:rsidR="000F1E2B" w:rsidRDefault="000F1E2B" w:rsidP="000F1E2B">
      <w:pPr>
        <w:pStyle w:val="Paragraphedeliste"/>
        <w:numPr>
          <w:ilvl w:val="0"/>
          <w:numId w:val="3"/>
        </w:numPr>
        <w:spacing w:after="0" w:line="240" w:lineRule="auto"/>
        <w:jc w:val="both"/>
        <w:rPr>
          <w:rFonts w:ascii="Arial Narrow" w:hAnsi="Arial Narrow"/>
          <w:sz w:val="24"/>
        </w:rPr>
      </w:pPr>
      <w:r w:rsidRPr="007603FE">
        <w:rPr>
          <w:rFonts w:ascii="Arial Narrow" w:hAnsi="Arial Narrow"/>
          <w:sz w:val="24"/>
        </w:rPr>
        <w:t xml:space="preserve">Dans cette enquête 75,1% des 1 463 personnes interrogées n’avaient pas entendu parler de la PCM.  </w:t>
      </w:r>
    </w:p>
    <w:p w14:paraId="482E22CA" w14:textId="77777777" w:rsidR="000F1E2B" w:rsidRDefault="000F1E2B" w:rsidP="000F1E2B">
      <w:pPr>
        <w:pStyle w:val="Paragraphedeliste"/>
        <w:numPr>
          <w:ilvl w:val="0"/>
          <w:numId w:val="3"/>
        </w:numPr>
        <w:spacing w:after="0" w:line="240" w:lineRule="auto"/>
        <w:jc w:val="both"/>
        <w:rPr>
          <w:rFonts w:ascii="Arial Narrow" w:hAnsi="Arial Narrow"/>
          <w:sz w:val="24"/>
        </w:rPr>
      </w:pPr>
      <w:r w:rsidRPr="0007238E">
        <w:rPr>
          <w:rFonts w:ascii="Arial Narrow" w:hAnsi="Arial Narrow"/>
          <w:sz w:val="24"/>
        </w:rPr>
        <w:t>Sur les 365 personnes 26,6% ne savaient pas ce que faisait la PCM. Sur les 264 interrogés 111 (42%) ont appris ce que fait la PCM à la mosquée. Sur les 264 seuls 46 ont connu ce que fait la PCM lors de la maladie de son enfant et / ou la maladie d’un proche.</w:t>
      </w:r>
    </w:p>
    <w:p w14:paraId="2CF9818A" w14:textId="77777777" w:rsidR="000F1E2B" w:rsidRDefault="000F1E2B" w:rsidP="000F1E2B">
      <w:pPr>
        <w:pStyle w:val="Paragraphedeliste"/>
        <w:numPr>
          <w:ilvl w:val="0"/>
          <w:numId w:val="3"/>
        </w:numPr>
        <w:spacing w:after="0" w:line="240" w:lineRule="auto"/>
        <w:jc w:val="both"/>
        <w:rPr>
          <w:rFonts w:ascii="Arial Narrow" w:hAnsi="Arial Narrow"/>
          <w:sz w:val="24"/>
        </w:rPr>
      </w:pPr>
      <w:r w:rsidRPr="00FD59D4">
        <w:rPr>
          <w:rFonts w:ascii="Arial Narrow" w:hAnsi="Arial Narrow"/>
          <w:sz w:val="24"/>
        </w:rPr>
        <w:t>Sur les 264</w:t>
      </w:r>
      <w:r>
        <w:rPr>
          <w:rFonts w:ascii="Arial Narrow" w:hAnsi="Arial Narrow"/>
          <w:sz w:val="24"/>
        </w:rPr>
        <w:t>,</w:t>
      </w:r>
      <w:r w:rsidRPr="00FD59D4">
        <w:rPr>
          <w:rFonts w:ascii="Arial Narrow" w:hAnsi="Arial Narrow"/>
          <w:sz w:val="24"/>
        </w:rPr>
        <w:t xml:space="preserve"> seuls 29 (11%) ont connu </w:t>
      </w:r>
      <w:r>
        <w:rPr>
          <w:rFonts w:ascii="Arial Narrow" w:hAnsi="Arial Narrow"/>
          <w:sz w:val="24"/>
        </w:rPr>
        <w:t xml:space="preserve">la PCM </w:t>
      </w:r>
      <w:r w:rsidRPr="00FD59D4">
        <w:rPr>
          <w:rFonts w:ascii="Arial Narrow" w:hAnsi="Arial Narrow"/>
          <w:sz w:val="24"/>
        </w:rPr>
        <w:t>par les médias (Radio/TV) alors 214 (81,1%) l’ont connu à travers des voisins, amis dans le quartier.</w:t>
      </w:r>
    </w:p>
    <w:p w14:paraId="7AEB6305" w14:textId="77777777" w:rsidR="000F1E2B" w:rsidRDefault="000F1E2B" w:rsidP="000F1E2B">
      <w:pPr>
        <w:pStyle w:val="Paragraphedeliste"/>
        <w:numPr>
          <w:ilvl w:val="0"/>
          <w:numId w:val="3"/>
        </w:numPr>
        <w:spacing w:after="0" w:line="240" w:lineRule="auto"/>
        <w:jc w:val="both"/>
        <w:rPr>
          <w:rFonts w:ascii="Arial Narrow" w:hAnsi="Arial Narrow"/>
          <w:sz w:val="24"/>
        </w:rPr>
      </w:pPr>
      <w:r w:rsidRPr="00C50BF9">
        <w:rPr>
          <w:rFonts w:ascii="Arial Narrow" w:hAnsi="Arial Narrow"/>
          <w:sz w:val="24"/>
        </w:rPr>
        <w:t>Sur les 162 personnes interrogées 90,7% s’estiment satisfaites d</w:t>
      </w:r>
      <w:r>
        <w:rPr>
          <w:rFonts w:ascii="Arial Narrow" w:hAnsi="Arial Narrow"/>
          <w:sz w:val="24"/>
        </w:rPr>
        <w:t xml:space="preserve">es prestations de la PCM.  </w:t>
      </w:r>
    </w:p>
    <w:p w14:paraId="3342B97E" w14:textId="77777777" w:rsidR="000F1E2B" w:rsidRDefault="000F1E2B" w:rsidP="000F1E2B">
      <w:pPr>
        <w:pStyle w:val="Paragraphedeliste"/>
        <w:spacing w:after="0" w:line="240" w:lineRule="auto"/>
        <w:jc w:val="both"/>
        <w:rPr>
          <w:rFonts w:ascii="Arial Narrow" w:hAnsi="Arial Narrow"/>
          <w:sz w:val="24"/>
        </w:rPr>
      </w:pPr>
    </w:p>
    <w:p w14:paraId="21D2E839" w14:textId="77777777" w:rsidR="000F1E2B" w:rsidRDefault="000F1E2B" w:rsidP="000F1E2B">
      <w:pPr>
        <w:spacing w:after="0" w:line="240" w:lineRule="auto"/>
        <w:rPr>
          <w:rFonts w:ascii="Arial Narrow" w:hAnsi="Arial Narrow"/>
          <w:sz w:val="24"/>
        </w:rPr>
      </w:pPr>
      <w:r w:rsidRPr="00B15BC6">
        <w:rPr>
          <w:rFonts w:ascii="Arial Narrow" w:hAnsi="Arial Narrow"/>
          <w:sz w:val="24"/>
        </w:rPr>
        <w:t>La formation des prestataires de santé des structures privées e</w:t>
      </w:r>
      <w:r>
        <w:rPr>
          <w:rFonts w:ascii="Arial Narrow" w:hAnsi="Arial Narrow"/>
          <w:sz w:val="24"/>
        </w:rPr>
        <w:t>n soins obstétricaux et néonataux</w:t>
      </w:r>
      <w:r w:rsidRPr="00B15BC6">
        <w:rPr>
          <w:rFonts w:ascii="Arial Narrow" w:hAnsi="Arial Narrow"/>
          <w:sz w:val="24"/>
        </w:rPr>
        <w:t xml:space="preserve"> d’urgence (SONU) a </w:t>
      </w:r>
      <w:r>
        <w:rPr>
          <w:rFonts w:ascii="Arial Narrow" w:hAnsi="Arial Narrow"/>
          <w:sz w:val="24"/>
        </w:rPr>
        <w:t xml:space="preserve">portée sur </w:t>
      </w:r>
      <w:r w:rsidRPr="00B15BC6">
        <w:rPr>
          <w:rFonts w:ascii="Arial Narrow" w:hAnsi="Arial Narrow"/>
          <w:sz w:val="24"/>
        </w:rPr>
        <w:t>11 agents en provenance de 10 structures sanitaires privées se trouvant dans les environs de la Polyclinique</w:t>
      </w:r>
      <w:r>
        <w:rPr>
          <w:rFonts w:ascii="Arial Narrow" w:hAnsi="Arial Narrow"/>
          <w:sz w:val="24"/>
        </w:rPr>
        <w:t xml:space="preserve">. Elle a été réalisée avec l’appui des </w:t>
      </w:r>
      <w:r w:rsidRPr="00B15BC6">
        <w:rPr>
          <w:rFonts w:ascii="Arial Narrow" w:hAnsi="Arial Narrow"/>
          <w:sz w:val="24"/>
        </w:rPr>
        <w:t xml:space="preserve">formateurs en </w:t>
      </w:r>
      <w:r w:rsidRPr="00B15BC6">
        <w:rPr>
          <w:rFonts w:ascii="Arial Narrow" w:hAnsi="Arial Narrow"/>
          <w:sz w:val="24"/>
        </w:rPr>
        <w:lastRenderedPageBreak/>
        <w:t>provenance de Dubréka</w:t>
      </w:r>
      <w:r>
        <w:rPr>
          <w:rFonts w:ascii="Arial Narrow" w:hAnsi="Arial Narrow"/>
          <w:sz w:val="24"/>
        </w:rPr>
        <w:t xml:space="preserve"> (</w:t>
      </w:r>
      <w:r w:rsidRPr="00B15BC6">
        <w:rPr>
          <w:rFonts w:ascii="Arial Narrow" w:hAnsi="Arial Narrow"/>
          <w:sz w:val="24"/>
        </w:rPr>
        <w:t>le directeur de l’hôpital et la sage-femme maitresse</w:t>
      </w:r>
      <w:r>
        <w:rPr>
          <w:rFonts w:ascii="Arial Narrow" w:hAnsi="Arial Narrow"/>
          <w:sz w:val="24"/>
        </w:rPr>
        <w:t>)</w:t>
      </w:r>
      <w:r w:rsidRPr="00B15BC6">
        <w:rPr>
          <w:rFonts w:ascii="Arial Narrow" w:hAnsi="Arial Narrow"/>
          <w:sz w:val="24"/>
        </w:rPr>
        <w:t xml:space="preserve">. Elle visait surtout à rehausser le niveau de ces agents </w:t>
      </w:r>
      <w:r w:rsidRPr="00B15BC6">
        <w:rPr>
          <w:rFonts w:ascii="Arial Narrow" w:hAnsi="Arial Narrow" w:cs="Arial"/>
          <w:sz w:val="24"/>
        </w:rPr>
        <w:t xml:space="preserve">soins </w:t>
      </w:r>
      <w:r w:rsidRPr="00B15BC6">
        <w:rPr>
          <w:rFonts w:ascii="Arial Narrow" w:hAnsi="Arial Narrow"/>
          <w:sz w:val="24"/>
        </w:rPr>
        <w:t>obstétricaux et néonatals d’urgence de base.</w:t>
      </w:r>
    </w:p>
    <w:p w14:paraId="33239731" w14:textId="77777777" w:rsidR="000F1E2B" w:rsidRPr="00E668C6" w:rsidRDefault="000F1E2B" w:rsidP="000F1E2B">
      <w:pPr>
        <w:pStyle w:val="Titre1"/>
        <w:numPr>
          <w:ilvl w:val="1"/>
          <w:numId w:val="2"/>
        </w:numPr>
      </w:pPr>
      <w:bookmarkStart w:id="8" w:name="_Toc411595604"/>
      <w:bookmarkStart w:id="9" w:name="_Toc49631557"/>
      <w:bookmarkStart w:id="10" w:name="_Toc49632192"/>
      <w:r w:rsidRPr="00E668C6">
        <w:t>Activités de suivi démographique et santé communautaire du Quartier Kirikilan</w:t>
      </w:r>
      <w:bookmarkEnd w:id="8"/>
      <w:bookmarkEnd w:id="9"/>
      <w:bookmarkEnd w:id="10"/>
    </w:p>
    <w:p w14:paraId="776C0D63" w14:textId="77777777" w:rsidR="000F1E2B" w:rsidRDefault="000F1E2B" w:rsidP="000F1E2B">
      <w:pPr>
        <w:jc w:val="both"/>
        <w:rPr>
          <w:rFonts w:ascii="Arial Narrow" w:hAnsi="Arial Narrow" w:cs="Times New Roman"/>
        </w:rPr>
      </w:pPr>
      <w:r w:rsidRPr="009529D3">
        <w:rPr>
          <w:rFonts w:ascii="Arial Narrow" w:hAnsi="Arial Narrow" w:cs="Times New Roman"/>
        </w:rPr>
        <w:t xml:space="preserve">Les activités de </w:t>
      </w:r>
      <w:r>
        <w:rPr>
          <w:rFonts w:ascii="Arial Narrow" w:hAnsi="Arial Narrow" w:cs="Times New Roman"/>
        </w:rPr>
        <w:t xml:space="preserve">suivi démographique et </w:t>
      </w:r>
      <w:r w:rsidRPr="009529D3">
        <w:rPr>
          <w:rFonts w:ascii="Arial Narrow" w:hAnsi="Arial Narrow" w:cs="Times New Roman"/>
        </w:rPr>
        <w:t xml:space="preserve">mobilisation </w:t>
      </w:r>
      <w:r>
        <w:rPr>
          <w:rFonts w:ascii="Arial Narrow" w:hAnsi="Arial Narrow" w:cs="Times New Roman"/>
        </w:rPr>
        <w:t xml:space="preserve">sociale </w:t>
      </w:r>
      <w:r w:rsidRPr="009529D3">
        <w:rPr>
          <w:rFonts w:ascii="Arial Narrow" w:hAnsi="Arial Narrow" w:cs="Times New Roman"/>
        </w:rPr>
        <w:t xml:space="preserve">avaient pour principal objectif d’améliorer </w:t>
      </w:r>
      <w:r>
        <w:rPr>
          <w:rFonts w:ascii="Arial Narrow" w:hAnsi="Arial Narrow" w:cs="Times New Roman"/>
        </w:rPr>
        <w:t xml:space="preserve">l’offre et </w:t>
      </w:r>
      <w:r w:rsidRPr="009529D3">
        <w:rPr>
          <w:rFonts w:ascii="Arial Narrow" w:hAnsi="Arial Narrow" w:cs="Times New Roman"/>
        </w:rPr>
        <w:t xml:space="preserve">l’accessibilité aux soins et la prise en charge des femmes et des enfants vivant dans le quartier Kirikilan. </w:t>
      </w:r>
      <w:r>
        <w:rPr>
          <w:rFonts w:ascii="Arial Narrow" w:hAnsi="Arial Narrow" w:cs="Times New Roman"/>
        </w:rPr>
        <w:t>Sur la base de la liste des registres communautaires des populations cibles, et</w:t>
      </w:r>
      <w:r w:rsidRPr="009529D3">
        <w:rPr>
          <w:rFonts w:ascii="Arial Narrow" w:hAnsi="Arial Narrow" w:cs="Times New Roman"/>
        </w:rPr>
        <w:t xml:space="preserve"> de l’analyse situationnelle des ménages</w:t>
      </w:r>
      <w:r>
        <w:rPr>
          <w:rFonts w:ascii="Arial Narrow" w:hAnsi="Arial Narrow" w:cs="Times New Roman"/>
        </w:rPr>
        <w:t>,</w:t>
      </w:r>
      <w:r w:rsidRPr="009529D3">
        <w:rPr>
          <w:rFonts w:ascii="Arial Narrow" w:hAnsi="Arial Narrow" w:cs="Times New Roman"/>
        </w:rPr>
        <w:t xml:space="preserve"> les </w:t>
      </w:r>
      <w:r>
        <w:rPr>
          <w:rFonts w:ascii="Arial Narrow" w:hAnsi="Arial Narrow" w:cs="Times New Roman"/>
        </w:rPr>
        <w:t xml:space="preserve">relais communautaires </w:t>
      </w:r>
      <w:r w:rsidRPr="009529D3">
        <w:rPr>
          <w:rFonts w:ascii="Arial Narrow" w:hAnsi="Arial Narrow" w:cs="Times New Roman"/>
        </w:rPr>
        <w:t xml:space="preserve">mobilisateurs </w:t>
      </w:r>
      <w:r>
        <w:rPr>
          <w:rFonts w:ascii="Arial Narrow" w:hAnsi="Arial Narrow" w:cs="Times New Roman"/>
        </w:rPr>
        <w:t xml:space="preserve">(RECO) ont été </w:t>
      </w:r>
      <w:r w:rsidRPr="009529D3">
        <w:rPr>
          <w:rFonts w:ascii="Arial Narrow" w:hAnsi="Arial Narrow" w:cs="Times New Roman"/>
        </w:rPr>
        <w:t>recrutés</w:t>
      </w:r>
      <w:r>
        <w:rPr>
          <w:rFonts w:ascii="Arial Narrow" w:hAnsi="Arial Narrow" w:cs="Times New Roman"/>
        </w:rPr>
        <w:t xml:space="preserve"> et </w:t>
      </w:r>
      <w:r w:rsidRPr="009529D3">
        <w:rPr>
          <w:rFonts w:ascii="Arial Narrow" w:hAnsi="Arial Narrow" w:cs="Times New Roman"/>
        </w:rPr>
        <w:t>ont fait de la porte à porte dans tous les ménages du quartier Kirikilan</w:t>
      </w:r>
      <w:r>
        <w:rPr>
          <w:rFonts w:ascii="Arial Narrow" w:hAnsi="Arial Narrow" w:cs="Times New Roman"/>
        </w:rPr>
        <w:t xml:space="preserve">. </w:t>
      </w:r>
      <w:r w:rsidRPr="009529D3">
        <w:rPr>
          <w:rFonts w:ascii="Arial Narrow" w:hAnsi="Arial Narrow" w:cs="Times New Roman"/>
        </w:rPr>
        <w:t xml:space="preserve"> </w:t>
      </w:r>
    </w:p>
    <w:p w14:paraId="2FA905CF" w14:textId="77777777" w:rsidR="000F1E2B" w:rsidRDefault="000F1E2B" w:rsidP="000F1E2B">
      <w:pPr>
        <w:rPr>
          <w:rFonts w:ascii="Arial Narrow" w:hAnsi="Arial Narrow" w:cs="Times New Roman"/>
        </w:rPr>
      </w:pPr>
      <w:r w:rsidRPr="001139C5">
        <w:rPr>
          <w:rFonts w:ascii="Arial Narrow" w:hAnsi="Arial Narrow" w:cs="Times New Roman"/>
          <w:b/>
          <w:bCs/>
        </w:rPr>
        <w:t>Tableau</w:t>
      </w:r>
      <w:r>
        <w:rPr>
          <w:rFonts w:ascii="Arial Narrow" w:hAnsi="Arial Narrow" w:cs="Times New Roman"/>
          <w:b/>
          <w:bCs/>
        </w:rPr>
        <w:t xml:space="preserve"> No 1</w:t>
      </w:r>
      <w:r w:rsidRPr="001139C5">
        <w:rPr>
          <w:rFonts w:ascii="Arial Narrow" w:hAnsi="Arial Narrow" w:cs="Times New Roman"/>
          <w:b/>
          <w:bCs/>
        </w:rPr>
        <w:t> :</w:t>
      </w:r>
      <w:r w:rsidRPr="00D22FB5">
        <w:rPr>
          <w:rFonts w:ascii="Arial Narrow" w:hAnsi="Arial Narrow" w:cs="Times New Roman"/>
        </w:rPr>
        <w:t xml:space="preserve"> </w:t>
      </w:r>
      <w:r>
        <w:rPr>
          <w:rFonts w:ascii="Arial Narrow" w:hAnsi="Arial Narrow" w:cs="Times New Roman"/>
        </w:rPr>
        <w:t xml:space="preserve">Suivi </w:t>
      </w:r>
      <w:r w:rsidRPr="00D22FB5">
        <w:rPr>
          <w:rFonts w:ascii="Arial Narrow" w:hAnsi="Arial Narrow" w:cs="Times New Roman"/>
        </w:rPr>
        <w:t xml:space="preserve">démographique </w:t>
      </w:r>
      <w:r>
        <w:rPr>
          <w:rFonts w:ascii="Arial Narrow" w:hAnsi="Arial Narrow" w:cs="Times New Roman"/>
        </w:rPr>
        <w:t>par dénombrement (</w:t>
      </w:r>
      <w:r w:rsidRPr="00D22FB5">
        <w:rPr>
          <w:rFonts w:ascii="Arial Narrow" w:hAnsi="Arial Narrow" w:cs="Times New Roman"/>
        </w:rPr>
        <w:t>Octobre 2017 –</w:t>
      </w:r>
      <w:r>
        <w:rPr>
          <w:rFonts w:ascii="Arial Narrow" w:hAnsi="Arial Narrow" w:cs="Times New Roman"/>
        </w:rPr>
        <w:t xml:space="preserve"> Novembre</w:t>
      </w:r>
      <w:r w:rsidRPr="00D22FB5">
        <w:rPr>
          <w:rFonts w:ascii="Arial Narrow" w:hAnsi="Arial Narrow" w:cs="Times New Roman"/>
        </w:rPr>
        <w:t xml:space="preserve"> 2018</w:t>
      </w:r>
      <w:r>
        <w:rPr>
          <w:rFonts w:ascii="Arial Narrow" w:hAnsi="Arial Narrow" w:cs="Times New Roman"/>
        </w:rPr>
        <w:t xml:space="preserve">)  </w:t>
      </w:r>
    </w:p>
    <w:tbl>
      <w:tblPr>
        <w:tblW w:w="9493" w:type="dxa"/>
        <w:jc w:val="center"/>
        <w:tblCellMar>
          <w:left w:w="70" w:type="dxa"/>
          <w:right w:w="70" w:type="dxa"/>
        </w:tblCellMar>
        <w:tblLook w:val="04A0" w:firstRow="1" w:lastRow="0" w:firstColumn="1" w:lastColumn="0" w:noHBand="0" w:noVBand="1"/>
      </w:tblPr>
      <w:tblGrid>
        <w:gridCol w:w="1129"/>
        <w:gridCol w:w="993"/>
        <w:gridCol w:w="708"/>
        <w:gridCol w:w="993"/>
        <w:gridCol w:w="850"/>
        <w:gridCol w:w="851"/>
        <w:gridCol w:w="850"/>
        <w:gridCol w:w="851"/>
        <w:gridCol w:w="708"/>
        <w:gridCol w:w="851"/>
        <w:gridCol w:w="709"/>
      </w:tblGrid>
      <w:tr w:rsidR="000F1E2B" w:rsidRPr="00713EC6" w14:paraId="01368DDD" w14:textId="77777777" w:rsidTr="00FB69E3">
        <w:trPr>
          <w:trHeight w:val="3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9418"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E118B"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Concession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3DD83"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proofErr w:type="spellStart"/>
            <w:r w:rsidRPr="00713EC6">
              <w:rPr>
                <w:rFonts w:ascii="Calibri" w:eastAsia="Times New Roman" w:hAnsi="Calibri" w:cs="Calibri"/>
                <w:b/>
                <w:bCs/>
                <w:color w:val="000000"/>
                <w:sz w:val="21"/>
                <w:szCs w:val="21"/>
                <w:lang w:eastAsia="fr-FR"/>
              </w:rPr>
              <w:t>Menage</w:t>
            </w:r>
            <w:proofErr w:type="spellEnd"/>
            <w:r w:rsidRPr="00713EC6">
              <w:rPr>
                <w:rFonts w:ascii="Calibri" w:eastAsia="Times New Roman" w:hAnsi="Calibri" w:cs="Calibri"/>
                <w:b/>
                <w:bCs/>
                <w:color w:val="000000"/>
                <w:sz w:val="21"/>
                <w:szCs w:val="21"/>
                <w:lang w:eastAsia="fr-FR"/>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5B72B"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Population Totale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0B886"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Population Cible FAP</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3C698"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 xml:space="preserve">Enfants moins de 5ans </w:t>
            </w:r>
          </w:p>
        </w:tc>
      </w:tr>
      <w:tr w:rsidR="000F1E2B" w:rsidRPr="00713EC6" w14:paraId="39497E23" w14:textId="77777777" w:rsidTr="00FB69E3">
        <w:trPr>
          <w:trHeight w:val="32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4ED0631"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 xml:space="preserve"> </w:t>
            </w:r>
          </w:p>
        </w:tc>
        <w:tc>
          <w:tcPr>
            <w:tcW w:w="993" w:type="dxa"/>
            <w:tcBorders>
              <w:top w:val="nil"/>
              <w:left w:val="nil"/>
              <w:bottom w:val="single" w:sz="4" w:space="0" w:color="auto"/>
              <w:right w:val="single" w:sz="4" w:space="0" w:color="auto"/>
            </w:tcBorders>
            <w:shd w:val="clear" w:color="000000" w:fill="FDE9D9"/>
            <w:noWrap/>
            <w:vAlign w:val="bottom"/>
            <w:hideMark/>
          </w:tcPr>
          <w:p w14:paraId="34135467"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708" w:type="dxa"/>
            <w:tcBorders>
              <w:top w:val="nil"/>
              <w:left w:val="nil"/>
              <w:bottom w:val="single" w:sz="4" w:space="0" w:color="auto"/>
              <w:right w:val="single" w:sz="4" w:space="0" w:color="auto"/>
            </w:tcBorders>
            <w:shd w:val="clear" w:color="auto" w:fill="auto"/>
            <w:noWrap/>
            <w:vAlign w:val="bottom"/>
            <w:hideMark/>
          </w:tcPr>
          <w:p w14:paraId="6499C726"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993" w:type="dxa"/>
            <w:tcBorders>
              <w:top w:val="nil"/>
              <w:left w:val="nil"/>
              <w:bottom w:val="single" w:sz="4" w:space="0" w:color="auto"/>
              <w:right w:val="single" w:sz="4" w:space="0" w:color="auto"/>
            </w:tcBorders>
            <w:shd w:val="clear" w:color="000000" w:fill="FDE9D9"/>
            <w:noWrap/>
            <w:vAlign w:val="bottom"/>
            <w:hideMark/>
          </w:tcPr>
          <w:p w14:paraId="7A79E92F"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850" w:type="dxa"/>
            <w:tcBorders>
              <w:top w:val="nil"/>
              <w:left w:val="nil"/>
              <w:bottom w:val="single" w:sz="4" w:space="0" w:color="auto"/>
              <w:right w:val="single" w:sz="4" w:space="0" w:color="auto"/>
            </w:tcBorders>
            <w:shd w:val="clear" w:color="auto" w:fill="auto"/>
            <w:noWrap/>
            <w:vAlign w:val="bottom"/>
            <w:hideMark/>
          </w:tcPr>
          <w:p w14:paraId="31F3B9A5"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851" w:type="dxa"/>
            <w:tcBorders>
              <w:top w:val="nil"/>
              <w:left w:val="nil"/>
              <w:bottom w:val="single" w:sz="4" w:space="0" w:color="auto"/>
              <w:right w:val="single" w:sz="4" w:space="0" w:color="auto"/>
            </w:tcBorders>
            <w:shd w:val="clear" w:color="000000" w:fill="FDE9D9"/>
            <w:noWrap/>
            <w:vAlign w:val="bottom"/>
            <w:hideMark/>
          </w:tcPr>
          <w:p w14:paraId="6E25B54C"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850" w:type="dxa"/>
            <w:tcBorders>
              <w:top w:val="nil"/>
              <w:left w:val="nil"/>
              <w:bottom w:val="single" w:sz="4" w:space="0" w:color="auto"/>
              <w:right w:val="single" w:sz="4" w:space="0" w:color="auto"/>
            </w:tcBorders>
            <w:shd w:val="clear" w:color="auto" w:fill="auto"/>
            <w:noWrap/>
            <w:vAlign w:val="bottom"/>
            <w:hideMark/>
          </w:tcPr>
          <w:p w14:paraId="37A913F4"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851" w:type="dxa"/>
            <w:tcBorders>
              <w:top w:val="nil"/>
              <w:left w:val="nil"/>
              <w:bottom w:val="single" w:sz="4" w:space="0" w:color="auto"/>
              <w:right w:val="single" w:sz="4" w:space="0" w:color="auto"/>
            </w:tcBorders>
            <w:shd w:val="clear" w:color="000000" w:fill="FDE9D9"/>
            <w:noWrap/>
            <w:vAlign w:val="bottom"/>
            <w:hideMark/>
          </w:tcPr>
          <w:p w14:paraId="6C6F4E7B"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708" w:type="dxa"/>
            <w:tcBorders>
              <w:top w:val="nil"/>
              <w:left w:val="nil"/>
              <w:bottom w:val="single" w:sz="4" w:space="0" w:color="auto"/>
              <w:right w:val="single" w:sz="4" w:space="0" w:color="auto"/>
            </w:tcBorders>
            <w:shd w:val="clear" w:color="auto" w:fill="auto"/>
            <w:noWrap/>
            <w:vAlign w:val="bottom"/>
            <w:hideMark/>
          </w:tcPr>
          <w:p w14:paraId="0522B288"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c>
          <w:tcPr>
            <w:tcW w:w="851" w:type="dxa"/>
            <w:tcBorders>
              <w:top w:val="nil"/>
              <w:left w:val="nil"/>
              <w:bottom w:val="single" w:sz="4" w:space="0" w:color="auto"/>
              <w:right w:val="single" w:sz="4" w:space="0" w:color="auto"/>
            </w:tcBorders>
            <w:shd w:val="clear" w:color="000000" w:fill="FDE9D9"/>
            <w:noWrap/>
            <w:vAlign w:val="bottom"/>
            <w:hideMark/>
          </w:tcPr>
          <w:p w14:paraId="1F27C9F9"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Nov</w:t>
            </w:r>
            <w:proofErr w:type="spellEnd"/>
            <w:r w:rsidRPr="00713EC6">
              <w:rPr>
                <w:rFonts w:ascii="Calibri" w:eastAsia="Times New Roman" w:hAnsi="Calibri" w:cs="Calibri"/>
                <w:color w:val="000000"/>
                <w:sz w:val="21"/>
                <w:szCs w:val="21"/>
                <w:lang w:eastAsia="fr-FR"/>
              </w:rPr>
              <w:t xml:space="preserve"> 18</w:t>
            </w:r>
          </w:p>
        </w:tc>
        <w:tc>
          <w:tcPr>
            <w:tcW w:w="709" w:type="dxa"/>
            <w:tcBorders>
              <w:top w:val="nil"/>
              <w:left w:val="nil"/>
              <w:bottom w:val="single" w:sz="4" w:space="0" w:color="auto"/>
              <w:right w:val="single" w:sz="4" w:space="0" w:color="auto"/>
            </w:tcBorders>
            <w:shd w:val="clear" w:color="auto" w:fill="auto"/>
            <w:noWrap/>
            <w:vAlign w:val="bottom"/>
            <w:hideMark/>
          </w:tcPr>
          <w:p w14:paraId="547C22A2"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proofErr w:type="spellStart"/>
            <w:r w:rsidRPr="00713EC6">
              <w:rPr>
                <w:rFonts w:ascii="Calibri" w:eastAsia="Times New Roman" w:hAnsi="Calibri" w:cs="Calibri"/>
                <w:color w:val="000000"/>
                <w:sz w:val="21"/>
                <w:szCs w:val="21"/>
                <w:lang w:eastAsia="fr-FR"/>
              </w:rPr>
              <w:t>Oct</w:t>
            </w:r>
            <w:proofErr w:type="spellEnd"/>
            <w:r w:rsidRPr="00713EC6">
              <w:rPr>
                <w:rFonts w:ascii="Calibri" w:eastAsia="Times New Roman" w:hAnsi="Calibri" w:cs="Calibri"/>
                <w:color w:val="000000"/>
                <w:sz w:val="21"/>
                <w:szCs w:val="21"/>
                <w:lang w:eastAsia="fr-FR"/>
              </w:rPr>
              <w:t xml:space="preserve"> 17</w:t>
            </w:r>
          </w:p>
        </w:tc>
      </w:tr>
      <w:tr w:rsidR="000F1E2B" w:rsidRPr="00713EC6" w14:paraId="487BF7E8" w14:textId="77777777" w:rsidTr="00FB69E3">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5378E406"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1</w:t>
            </w:r>
          </w:p>
        </w:tc>
        <w:tc>
          <w:tcPr>
            <w:tcW w:w="993" w:type="dxa"/>
            <w:tcBorders>
              <w:top w:val="nil"/>
              <w:left w:val="nil"/>
              <w:bottom w:val="nil"/>
              <w:right w:val="single" w:sz="4" w:space="0" w:color="auto"/>
            </w:tcBorders>
            <w:shd w:val="clear" w:color="000000" w:fill="FDE9D9"/>
            <w:noWrap/>
            <w:vAlign w:val="bottom"/>
            <w:hideMark/>
          </w:tcPr>
          <w:p w14:paraId="5FD095D1"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443</w:t>
            </w:r>
          </w:p>
        </w:tc>
        <w:tc>
          <w:tcPr>
            <w:tcW w:w="708" w:type="dxa"/>
            <w:tcBorders>
              <w:top w:val="nil"/>
              <w:left w:val="nil"/>
              <w:bottom w:val="nil"/>
              <w:right w:val="single" w:sz="4" w:space="0" w:color="auto"/>
            </w:tcBorders>
            <w:shd w:val="clear" w:color="auto" w:fill="auto"/>
            <w:noWrap/>
            <w:vAlign w:val="bottom"/>
            <w:hideMark/>
          </w:tcPr>
          <w:p w14:paraId="60105262"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297</w:t>
            </w:r>
          </w:p>
        </w:tc>
        <w:tc>
          <w:tcPr>
            <w:tcW w:w="993" w:type="dxa"/>
            <w:tcBorders>
              <w:top w:val="nil"/>
              <w:left w:val="nil"/>
              <w:bottom w:val="nil"/>
              <w:right w:val="single" w:sz="4" w:space="0" w:color="auto"/>
            </w:tcBorders>
            <w:shd w:val="clear" w:color="000000" w:fill="FDE9D9"/>
            <w:noWrap/>
            <w:vAlign w:val="bottom"/>
            <w:hideMark/>
          </w:tcPr>
          <w:p w14:paraId="6D35632C"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630</w:t>
            </w:r>
          </w:p>
        </w:tc>
        <w:tc>
          <w:tcPr>
            <w:tcW w:w="850" w:type="dxa"/>
            <w:tcBorders>
              <w:top w:val="nil"/>
              <w:left w:val="nil"/>
              <w:bottom w:val="nil"/>
              <w:right w:val="single" w:sz="4" w:space="0" w:color="auto"/>
            </w:tcBorders>
            <w:shd w:val="clear" w:color="auto" w:fill="auto"/>
            <w:noWrap/>
            <w:vAlign w:val="bottom"/>
            <w:hideMark/>
          </w:tcPr>
          <w:p w14:paraId="342A8C91"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424</w:t>
            </w:r>
          </w:p>
        </w:tc>
        <w:tc>
          <w:tcPr>
            <w:tcW w:w="851" w:type="dxa"/>
            <w:tcBorders>
              <w:top w:val="nil"/>
              <w:left w:val="nil"/>
              <w:bottom w:val="nil"/>
              <w:right w:val="single" w:sz="4" w:space="0" w:color="auto"/>
            </w:tcBorders>
            <w:shd w:val="clear" w:color="000000" w:fill="FDE9D9"/>
            <w:noWrap/>
            <w:vAlign w:val="bottom"/>
            <w:hideMark/>
          </w:tcPr>
          <w:p w14:paraId="5F5F5AA2"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2 167</w:t>
            </w:r>
          </w:p>
        </w:tc>
        <w:tc>
          <w:tcPr>
            <w:tcW w:w="850" w:type="dxa"/>
            <w:tcBorders>
              <w:top w:val="nil"/>
              <w:left w:val="nil"/>
              <w:bottom w:val="nil"/>
              <w:right w:val="single" w:sz="4" w:space="0" w:color="auto"/>
            </w:tcBorders>
            <w:shd w:val="clear" w:color="auto" w:fill="auto"/>
            <w:noWrap/>
            <w:vAlign w:val="bottom"/>
            <w:hideMark/>
          </w:tcPr>
          <w:p w14:paraId="6824EF63"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2 264</w:t>
            </w:r>
          </w:p>
        </w:tc>
        <w:tc>
          <w:tcPr>
            <w:tcW w:w="851" w:type="dxa"/>
            <w:tcBorders>
              <w:top w:val="nil"/>
              <w:left w:val="nil"/>
              <w:bottom w:val="nil"/>
              <w:right w:val="single" w:sz="4" w:space="0" w:color="auto"/>
            </w:tcBorders>
            <w:shd w:val="clear" w:color="000000" w:fill="FDE9D9"/>
            <w:noWrap/>
            <w:vAlign w:val="bottom"/>
            <w:hideMark/>
          </w:tcPr>
          <w:p w14:paraId="6C009070"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869</w:t>
            </w:r>
          </w:p>
        </w:tc>
        <w:tc>
          <w:tcPr>
            <w:tcW w:w="708" w:type="dxa"/>
            <w:tcBorders>
              <w:top w:val="nil"/>
              <w:left w:val="nil"/>
              <w:bottom w:val="nil"/>
              <w:right w:val="single" w:sz="4" w:space="0" w:color="auto"/>
            </w:tcBorders>
            <w:shd w:val="clear" w:color="auto" w:fill="auto"/>
            <w:noWrap/>
            <w:vAlign w:val="bottom"/>
            <w:hideMark/>
          </w:tcPr>
          <w:p w14:paraId="6CB212F8"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623</w:t>
            </w:r>
          </w:p>
        </w:tc>
        <w:tc>
          <w:tcPr>
            <w:tcW w:w="851" w:type="dxa"/>
            <w:tcBorders>
              <w:top w:val="nil"/>
              <w:left w:val="nil"/>
              <w:bottom w:val="nil"/>
              <w:right w:val="single" w:sz="4" w:space="0" w:color="auto"/>
            </w:tcBorders>
            <w:shd w:val="clear" w:color="000000" w:fill="FDE9D9"/>
            <w:noWrap/>
            <w:vAlign w:val="bottom"/>
            <w:hideMark/>
          </w:tcPr>
          <w:p w14:paraId="068E9EB8"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494</w:t>
            </w:r>
          </w:p>
        </w:tc>
        <w:tc>
          <w:tcPr>
            <w:tcW w:w="709" w:type="dxa"/>
            <w:tcBorders>
              <w:top w:val="nil"/>
              <w:left w:val="nil"/>
              <w:bottom w:val="nil"/>
              <w:right w:val="single" w:sz="4" w:space="0" w:color="auto"/>
            </w:tcBorders>
            <w:shd w:val="clear" w:color="auto" w:fill="auto"/>
            <w:noWrap/>
            <w:vAlign w:val="bottom"/>
            <w:hideMark/>
          </w:tcPr>
          <w:p w14:paraId="286BBE9B"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282</w:t>
            </w:r>
          </w:p>
        </w:tc>
      </w:tr>
      <w:tr w:rsidR="000F1E2B" w:rsidRPr="00713EC6" w14:paraId="1A69A56D" w14:textId="77777777" w:rsidTr="00FB69E3">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56E25094"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2</w:t>
            </w:r>
          </w:p>
        </w:tc>
        <w:tc>
          <w:tcPr>
            <w:tcW w:w="993" w:type="dxa"/>
            <w:tcBorders>
              <w:top w:val="nil"/>
              <w:left w:val="nil"/>
              <w:bottom w:val="nil"/>
              <w:right w:val="single" w:sz="4" w:space="0" w:color="auto"/>
            </w:tcBorders>
            <w:shd w:val="clear" w:color="000000" w:fill="FDE9D9"/>
            <w:noWrap/>
            <w:vAlign w:val="bottom"/>
            <w:hideMark/>
          </w:tcPr>
          <w:p w14:paraId="433A1AAD"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199</w:t>
            </w:r>
          </w:p>
        </w:tc>
        <w:tc>
          <w:tcPr>
            <w:tcW w:w="708" w:type="dxa"/>
            <w:tcBorders>
              <w:top w:val="nil"/>
              <w:left w:val="nil"/>
              <w:bottom w:val="nil"/>
              <w:right w:val="single" w:sz="4" w:space="0" w:color="auto"/>
            </w:tcBorders>
            <w:shd w:val="clear" w:color="auto" w:fill="auto"/>
            <w:noWrap/>
            <w:vAlign w:val="bottom"/>
            <w:hideMark/>
          </w:tcPr>
          <w:p w14:paraId="271E41AE"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170</w:t>
            </w:r>
          </w:p>
        </w:tc>
        <w:tc>
          <w:tcPr>
            <w:tcW w:w="993" w:type="dxa"/>
            <w:tcBorders>
              <w:top w:val="nil"/>
              <w:left w:val="nil"/>
              <w:bottom w:val="nil"/>
              <w:right w:val="single" w:sz="4" w:space="0" w:color="auto"/>
            </w:tcBorders>
            <w:shd w:val="clear" w:color="000000" w:fill="FDE9D9"/>
            <w:noWrap/>
            <w:vAlign w:val="bottom"/>
            <w:hideMark/>
          </w:tcPr>
          <w:p w14:paraId="4ECA7A17"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346</w:t>
            </w:r>
          </w:p>
        </w:tc>
        <w:tc>
          <w:tcPr>
            <w:tcW w:w="850" w:type="dxa"/>
            <w:tcBorders>
              <w:top w:val="nil"/>
              <w:left w:val="nil"/>
              <w:bottom w:val="nil"/>
              <w:right w:val="single" w:sz="4" w:space="0" w:color="auto"/>
            </w:tcBorders>
            <w:shd w:val="clear" w:color="auto" w:fill="auto"/>
            <w:noWrap/>
            <w:vAlign w:val="bottom"/>
            <w:hideMark/>
          </w:tcPr>
          <w:p w14:paraId="48BAA1F1"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272</w:t>
            </w:r>
          </w:p>
        </w:tc>
        <w:tc>
          <w:tcPr>
            <w:tcW w:w="851" w:type="dxa"/>
            <w:tcBorders>
              <w:top w:val="nil"/>
              <w:left w:val="nil"/>
              <w:bottom w:val="nil"/>
              <w:right w:val="single" w:sz="4" w:space="0" w:color="auto"/>
            </w:tcBorders>
            <w:shd w:val="clear" w:color="000000" w:fill="FDE9D9"/>
            <w:noWrap/>
            <w:vAlign w:val="bottom"/>
            <w:hideMark/>
          </w:tcPr>
          <w:p w14:paraId="3AE36F5F"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2 224</w:t>
            </w:r>
          </w:p>
        </w:tc>
        <w:tc>
          <w:tcPr>
            <w:tcW w:w="850" w:type="dxa"/>
            <w:tcBorders>
              <w:top w:val="nil"/>
              <w:left w:val="nil"/>
              <w:bottom w:val="nil"/>
              <w:right w:val="single" w:sz="4" w:space="0" w:color="auto"/>
            </w:tcBorders>
            <w:shd w:val="clear" w:color="auto" w:fill="auto"/>
            <w:noWrap/>
            <w:vAlign w:val="bottom"/>
            <w:hideMark/>
          </w:tcPr>
          <w:p w14:paraId="42345AAA"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1 846</w:t>
            </w:r>
          </w:p>
        </w:tc>
        <w:tc>
          <w:tcPr>
            <w:tcW w:w="851" w:type="dxa"/>
            <w:tcBorders>
              <w:top w:val="nil"/>
              <w:left w:val="nil"/>
              <w:bottom w:val="nil"/>
              <w:right w:val="single" w:sz="4" w:space="0" w:color="auto"/>
            </w:tcBorders>
            <w:shd w:val="clear" w:color="000000" w:fill="FDE9D9"/>
            <w:noWrap/>
            <w:vAlign w:val="bottom"/>
            <w:hideMark/>
          </w:tcPr>
          <w:p w14:paraId="6D870CB6"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586</w:t>
            </w:r>
          </w:p>
        </w:tc>
        <w:tc>
          <w:tcPr>
            <w:tcW w:w="708" w:type="dxa"/>
            <w:tcBorders>
              <w:top w:val="nil"/>
              <w:left w:val="nil"/>
              <w:bottom w:val="nil"/>
              <w:right w:val="single" w:sz="4" w:space="0" w:color="auto"/>
            </w:tcBorders>
            <w:shd w:val="clear" w:color="auto" w:fill="auto"/>
            <w:noWrap/>
            <w:vAlign w:val="bottom"/>
            <w:hideMark/>
          </w:tcPr>
          <w:p w14:paraId="70FFA3F7"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516</w:t>
            </w:r>
          </w:p>
        </w:tc>
        <w:tc>
          <w:tcPr>
            <w:tcW w:w="851" w:type="dxa"/>
            <w:tcBorders>
              <w:top w:val="nil"/>
              <w:left w:val="nil"/>
              <w:bottom w:val="nil"/>
              <w:right w:val="single" w:sz="4" w:space="0" w:color="auto"/>
            </w:tcBorders>
            <w:shd w:val="clear" w:color="000000" w:fill="FDE9D9"/>
            <w:noWrap/>
            <w:vAlign w:val="bottom"/>
            <w:hideMark/>
          </w:tcPr>
          <w:p w14:paraId="1A4232B1"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311</w:t>
            </w:r>
          </w:p>
        </w:tc>
        <w:tc>
          <w:tcPr>
            <w:tcW w:w="709" w:type="dxa"/>
            <w:tcBorders>
              <w:top w:val="nil"/>
              <w:left w:val="nil"/>
              <w:bottom w:val="nil"/>
              <w:right w:val="single" w:sz="4" w:space="0" w:color="auto"/>
            </w:tcBorders>
            <w:shd w:val="clear" w:color="auto" w:fill="auto"/>
            <w:noWrap/>
            <w:vAlign w:val="bottom"/>
            <w:hideMark/>
          </w:tcPr>
          <w:p w14:paraId="789F82CB"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246</w:t>
            </w:r>
          </w:p>
        </w:tc>
      </w:tr>
      <w:tr w:rsidR="000F1E2B" w:rsidRPr="00713EC6" w14:paraId="54880CDB" w14:textId="77777777" w:rsidTr="00FB69E3">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61FC0DDA"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3</w:t>
            </w:r>
          </w:p>
        </w:tc>
        <w:tc>
          <w:tcPr>
            <w:tcW w:w="993" w:type="dxa"/>
            <w:tcBorders>
              <w:top w:val="nil"/>
              <w:left w:val="nil"/>
              <w:bottom w:val="nil"/>
              <w:right w:val="single" w:sz="4" w:space="0" w:color="auto"/>
            </w:tcBorders>
            <w:shd w:val="clear" w:color="000000" w:fill="FDE9D9"/>
            <w:noWrap/>
            <w:vAlign w:val="bottom"/>
            <w:hideMark/>
          </w:tcPr>
          <w:p w14:paraId="1DAC5A6F"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271</w:t>
            </w:r>
          </w:p>
        </w:tc>
        <w:tc>
          <w:tcPr>
            <w:tcW w:w="708" w:type="dxa"/>
            <w:tcBorders>
              <w:top w:val="nil"/>
              <w:left w:val="nil"/>
              <w:bottom w:val="nil"/>
              <w:right w:val="single" w:sz="4" w:space="0" w:color="auto"/>
            </w:tcBorders>
            <w:shd w:val="clear" w:color="auto" w:fill="auto"/>
            <w:noWrap/>
            <w:vAlign w:val="bottom"/>
            <w:hideMark/>
          </w:tcPr>
          <w:p w14:paraId="78161FEC"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246</w:t>
            </w:r>
          </w:p>
        </w:tc>
        <w:tc>
          <w:tcPr>
            <w:tcW w:w="993" w:type="dxa"/>
            <w:tcBorders>
              <w:top w:val="nil"/>
              <w:left w:val="nil"/>
              <w:bottom w:val="nil"/>
              <w:right w:val="single" w:sz="4" w:space="0" w:color="auto"/>
            </w:tcBorders>
            <w:shd w:val="clear" w:color="000000" w:fill="FDE9D9"/>
            <w:noWrap/>
            <w:vAlign w:val="bottom"/>
            <w:hideMark/>
          </w:tcPr>
          <w:p w14:paraId="03D3AB81"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481</w:t>
            </w:r>
          </w:p>
        </w:tc>
        <w:tc>
          <w:tcPr>
            <w:tcW w:w="850" w:type="dxa"/>
            <w:tcBorders>
              <w:top w:val="nil"/>
              <w:left w:val="nil"/>
              <w:bottom w:val="nil"/>
              <w:right w:val="single" w:sz="4" w:space="0" w:color="auto"/>
            </w:tcBorders>
            <w:shd w:val="clear" w:color="auto" w:fill="auto"/>
            <w:noWrap/>
            <w:vAlign w:val="bottom"/>
            <w:hideMark/>
          </w:tcPr>
          <w:p w14:paraId="6A67369F"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349</w:t>
            </w:r>
          </w:p>
        </w:tc>
        <w:tc>
          <w:tcPr>
            <w:tcW w:w="851" w:type="dxa"/>
            <w:tcBorders>
              <w:top w:val="nil"/>
              <w:left w:val="nil"/>
              <w:bottom w:val="nil"/>
              <w:right w:val="single" w:sz="4" w:space="0" w:color="auto"/>
            </w:tcBorders>
            <w:shd w:val="clear" w:color="000000" w:fill="FDE9D9"/>
            <w:noWrap/>
            <w:vAlign w:val="bottom"/>
            <w:hideMark/>
          </w:tcPr>
          <w:p w14:paraId="14A76BE6"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2 850</w:t>
            </w:r>
          </w:p>
        </w:tc>
        <w:tc>
          <w:tcPr>
            <w:tcW w:w="850" w:type="dxa"/>
            <w:tcBorders>
              <w:top w:val="nil"/>
              <w:left w:val="nil"/>
              <w:bottom w:val="nil"/>
              <w:right w:val="single" w:sz="4" w:space="0" w:color="auto"/>
            </w:tcBorders>
            <w:shd w:val="clear" w:color="auto" w:fill="auto"/>
            <w:noWrap/>
            <w:vAlign w:val="bottom"/>
            <w:hideMark/>
          </w:tcPr>
          <w:p w14:paraId="75E30CE0"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2 459</w:t>
            </w:r>
          </w:p>
        </w:tc>
        <w:tc>
          <w:tcPr>
            <w:tcW w:w="851" w:type="dxa"/>
            <w:tcBorders>
              <w:top w:val="nil"/>
              <w:left w:val="nil"/>
              <w:bottom w:val="nil"/>
              <w:right w:val="single" w:sz="4" w:space="0" w:color="auto"/>
            </w:tcBorders>
            <w:shd w:val="clear" w:color="000000" w:fill="FDE9D9"/>
            <w:noWrap/>
            <w:vAlign w:val="bottom"/>
            <w:hideMark/>
          </w:tcPr>
          <w:p w14:paraId="2271E1AA"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1 052</w:t>
            </w:r>
          </w:p>
        </w:tc>
        <w:tc>
          <w:tcPr>
            <w:tcW w:w="708" w:type="dxa"/>
            <w:tcBorders>
              <w:top w:val="nil"/>
              <w:left w:val="nil"/>
              <w:bottom w:val="nil"/>
              <w:right w:val="single" w:sz="4" w:space="0" w:color="auto"/>
            </w:tcBorders>
            <w:shd w:val="clear" w:color="auto" w:fill="auto"/>
            <w:noWrap/>
            <w:vAlign w:val="bottom"/>
            <w:hideMark/>
          </w:tcPr>
          <w:p w14:paraId="05EB0D01"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669</w:t>
            </w:r>
          </w:p>
        </w:tc>
        <w:tc>
          <w:tcPr>
            <w:tcW w:w="851" w:type="dxa"/>
            <w:tcBorders>
              <w:top w:val="nil"/>
              <w:left w:val="nil"/>
              <w:bottom w:val="nil"/>
              <w:right w:val="single" w:sz="4" w:space="0" w:color="auto"/>
            </w:tcBorders>
            <w:shd w:val="clear" w:color="000000" w:fill="FDE9D9"/>
            <w:noWrap/>
            <w:vAlign w:val="bottom"/>
            <w:hideMark/>
          </w:tcPr>
          <w:p w14:paraId="255E9577"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504</w:t>
            </w:r>
          </w:p>
        </w:tc>
        <w:tc>
          <w:tcPr>
            <w:tcW w:w="709" w:type="dxa"/>
            <w:tcBorders>
              <w:top w:val="nil"/>
              <w:left w:val="nil"/>
              <w:bottom w:val="nil"/>
              <w:right w:val="single" w:sz="4" w:space="0" w:color="auto"/>
            </w:tcBorders>
            <w:shd w:val="clear" w:color="auto" w:fill="auto"/>
            <w:noWrap/>
            <w:vAlign w:val="bottom"/>
            <w:hideMark/>
          </w:tcPr>
          <w:p w14:paraId="3898AF40"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328</w:t>
            </w:r>
          </w:p>
        </w:tc>
      </w:tr>
      <w:tr w:rsidR="000F1E2B" w:rsidRPr="00713EC6" w14:paraId="74CE8D02" w14:textId="77777777" w:rsidTr="00FB69E3">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026208E6"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4</w:t>
            </w:r>
          </w:p>
        </w:tc>
        <w:tc>
          <w:tcPr>
            <w:tcW w:w="993" w:type="dxa"/>
            <w:tcBorders>
              <w:top w:val="nil"/>
              <w:left w:val="nil"/>
              <w:bottom w:val="nil"/>
              <w:right w:val="single" w:sz="4" w:space="0" w:color="auto"/>
            </w:tcBorders>
            <w:shd w:val="clear" w:color="000000" w:fill="FDE9D9"/>
            <w:noWrap/>
            <w:vAlign w:val="bottom"/>
            <w:hideMark/>
          </w:tcPr>
          <w:p w14:paraId="05FC2325"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184</w:t>
            </w:r>
          </w:p>
        </w:tc>
        <w:tc>
          <w:tcPr>
            <w:tcW w:w="708" w:type="dxa"/>
            <w:tcBorders>
              <w:top w:val="nil"/>
              <w:left w:val="nil"/>
              <w:bottom w:val="nil"/>
              <w:right w:val="single" w:sz="4" w:space="0" w:color="auto"/>
            </w:tcBorders>
            <w:shd w:val="clear" w:color="auto" w:fill="auto"/>
            <w:noWrap/>
            <w:vAlign w:val="bottom"/>
            <w:hideMark/>
          </w:tcPr>
          <w:p w14:paraId="34DCEFC7"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150</w:t>
            </w:r>
          </w:p>
        </w:tc>
        <w:tc>
          <w:tcPr>
            <w:tcW w:w="993" w:type="dxa"/>
            <w:tcBorders>
              <w:top w:val="nil"/>
              <w:left w:val="nil"/>
              <w:bottom w:val="nil"/>
              <w:right w:val="single" w:sz="4" w:space="0" w:color="auto"/>
            </w:tcBorders>
            <w:shd w:val="clear" w:color="000000" w:fill="FDE9D9"/>
            <w:noWrap/>
            <w:vAlign w:val="bottom"/>
            <w:hideMark/>
          </w:tcPr>
          <w:p w14:paraId="1AE76BA5"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261</w:t>
            </w:r>
          </w:p>
        </w:tc>
        <w:tc>
          <w:tcPr>
            <w:tcW w:w="850" w:type="dxa"/>
            <w:tcBorders>
              <w:top w:val="nil"/>
              <w:left w:val="nil"/>
              <w:bottom w:val="nil"/>
              <w:right w:val="single" w:sz="4" w:space="0" w:color="auto"/>
            </w:tcBorders>
            <w:shd w:val="clear" w:color="auto" w:fill="auto"/>
            <w:noWrap/>
            <w:vAlign w:val="bottom"/>
            <w:hideMark/>
          </w:tcPr>
          <w:p w14:paraId="3B1952AD"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195</w:t>
            </w:r>
          </w:p>
        </w:tc>
        <w:tc>
          <w:tcPr>
            <w:tcW w:w="851" w:type="dxa"/>
            <w:tcBorders>
              <w:top w:val="nil"/>
              <w:left w:val="nil"/>
              <w:bottom w:val="nil"/>
              <w:right w:val="single" w:sz="4" w:space="0" w:color="auto"/>
            </w:tcBorders>
            <w:shd w:val="clear" w:color="000000" w:fill="FDE9D9"/>
            <w:noWrap/>
            <w:vAlign w:val="bottom"/>
            <w:hideMark/>
          </w:tcPr>
          <w:p w14:paraId="55857BBE"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1 190</w:t>
            </w:r>
          </w:p>
        </w:tc>
        <w:tc>
          <w:tcPr>
            <w:tcW w:w="850" w:type="dxa"/>
            <w:tcBorders>
              <w:top w:val="nil"/>
              <w:left w:val="nil"/>
              <w:bottom w:val="nil"/>
              <w:right w:val="single" w:sz="4" w:space="0" w:color="auto"/>
            </w:tcBorders>
            <w:shd w:val="clear" w:color="auto" w:fill="auto"/>
            <w:noWrap/>
            <w:vAlign w:val="bottom"/>
            <w:hideMark/>
          </w:tcPr>
          <w:p w14:paraId="7CE915B7"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1 654</w:t>
            </w:r>
          </w:p>
        </w:tc>
        <w:tc>
          <w:tcPr>
            <w:tcW w:w="851" w:type="dxa"/>
            <w:tcBorders>
              <w:top w:val="nil"/>
              <w:left w:val="nil"/>
              <w:bottom w:val="nil"/>
              <w:right w:val="single" w:sz="4" w:space="0" w:color="auto"/>
            </w:tcBorders>
            <w:shd w:val="clear" w:color="000000" w:fill="FDE9D9"/>
            <w:noWrap/>
            <w:vAlign w:val="bottom"/>
            <w:hideMark/>
          </w:tcPr>
          <w:p w14:paraId="14F30AB0"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487</w:t>
            </w:r>
          </w:p>
        </w:tc>
        <w:tc>
          <w:tcPr>
            <w:tcW w:w="708" w:type="dxa"/>
            <w:tcBorders>
              <w:top w:val="nil"/>
              <w:left w:val="nil"/>
              <w:bottom w:val="nil"/>
              <w:right w:val="single" w:sz="4" w:space="0" w:color="auto"/>
            </w:tcBorders>
            <w:shd w:val="clear" w:color="auto" w:fill="auto"/>
            <w:noWrap/>
            <w:vAlign w:val="bottom"/>
            <w:hideMark/>
          </w:tcPr>
          <w:p w14:paraId="4AEDC97E"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448</w:t>
            </w:r>
          </w:p>
        </w:tc>
        <w:tc>
          <w:tcPr>
            <w:tcW w:w="851" w:type="dxa"/>
            <w:tcBorders>
              <w:top w:val="nil"/>
              <w:left w:val="nil"/>
              <w:bottom w:val="nil"/>
              <w:right w:val="single" w:sz="4" w:space="0" w:color="auto"/>
            </w:tcBorders>
            <w:shd w:val="clear" w:color="000000" w:fill="FDE9D9"/>
            <w:noWrap/>
            <w:vAlign w:val="bottom"/>
            <w:hideMark/>
          </w:tcPr>
          <w:p w14:paraId="1F57D286"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217</w:t>
            </w:r>
          </w:p>
        </w:tc>
        <w:tc>
          <w:tcPr>
            <w:tcW w:w="709" w:type="dxa"/>
            <w:tcBorders>
              <w:top w:val="nil"/>
              <w:left w:val="nil"/>
              <w:bottom w:val="nil"/>
              <w:right w:val="single" w:sz="4" w:space="0" w:color="auto"/>
            </w:tcBorders>
            <w:shd w:val="clear" w:color="auto" w:fill="auto"/>
            <w:noWrap/>
            <w:vAlign w:val="bottom"/>
            <w:hideMark/>
          </w:tcPr>
          <w:p w14:paraId="073419CD"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195</w:t>
            </w:r>
          </w:p>
        </w:tc>
      </w:tr>
      <w:tr w:rsidR="000F1E2B" w:rsidRPr="00713EC6" w14:paraId="627E1591" w14:textId="77777777" w:rsidTr="00FB69E3">
        <w:trPr>
          <w:trHeight w:val="320"/>
          <w:jc w:val="center"/>
        </w:trPr>
        <w:tc>
          <w:tcPr>
            <w:tcW w:w="1129" w:type="dxa"/>
            <w:tcBorders>
              <w:top w:val="nil"/>
              <w:left w:val="single" w:sz="4" w:space="0" w:color="auto"/>
              <w:bottom w:val="nil"/>
              <w:right w:val="single" w:sz="4" w:space="0" w:color="auto"/>
            </w:tcBorders>
            <w:shd w:val="clear" w:color="auto" w:fill="auto"/>
            <w:noWrap/>
            <w:vAlign w:val="bottom"/>
            <w:hideMark/>
          </w:tcPr>
          <w:p w14:paraId="33048721" w14:textId="77777777" w:rsidR="000F1E2B" w:rsidRPr="00713EC6" w:rsidRDefault="000F1E2B" w:rsidP="00FB69E3">
            <w:pPr>
              <w:spacing w:after="0" w:line="240" w:lineRule="auto"/>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Secteur 5</w:t>
            </w:r>
          </w:p>
        </w:tc>
        <w:tc>
          <w:tcPr>
            <w:tcW w:w="993" w:type="dxa"/>
            <w:tcBorders>
              <w:top w:val="nil"/>
              <w:left w:val="nil"/>
              <w:bottom w:val="nil"/>
              <w:right w:val="single" w:sz="4" w:space="0" w:color="auto"/>
            </w:tcBorders>
            <w:shd w:val="clear" w:color="000000" w:fill="FDE9D9"/>
            <w:noWrap/>
            <w:vAlign w:val="bottom"/>
            <w:hideMark/>
          </w:tcPr>
          <w:p w14:paraId="4FC0CB23"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285</w:t>
            </w:r>
          </w:p>
        </w:tc>
        <w:tc>
          <w:tcPr>
            <w:tcW w:w="708" w:type="dxa"/>
            <w:tcBorders>
              <w:top w:val="nil"/>
              <w:left w:val="nil"/>
              <w:bottom w:val="nil"/>
              <w:right w:val="single" w:sz="4" w:space="0" w:color="auto"/>
            </w:tcBorders>
            <w:shd w:val="clear" w:color="auto" w:fill="auto"/>
            <w:noWrap/>
            <w:vAlign w:val="bottom"/>
            <w:hideMark/>
          </w:tcPr>
          <w:p w14:paraId="323DE8DD"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73</w:t>
            </w:r>
          </w:p>
        </w:tc>
        <w:tc>
          <w:tcPr>
            <w:tcW w:w="993" w:type="dxa"/>
            <w:tcBorders>
              <w:top w:val="nil"/>
              <w:left w:val="nil"/>
              <w:bottom w:val="nil"/>
              <w:right w:val="single" w:sz="4" w:space="0" w:color="auto"/>
            </w:tcBorders>
            <w:shd w:val="clear" w:color="000000" w:fill="FDE9D9"/>
            <w:noWrap/>
            <w:vAlign w:val="bottom"/>
            <w:hideMark/>
          </w:tcPr>
          <w:p w14:paraId="0C1B3663"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333</w:t>
            </w:r>
          </w:p>
        </w:tc>
        <w:tc>
          <w:tcPr>
            <w:tcW w:w="850" w:type="dxa"/>
            <w:tcBorders>
              <w:top w:val="nil"/>
              <w:left w:val="nil"/>
              <w:bottom w:val="nil"/>
              <w:right w:val="single" w:sz="4" w:space="0" w:color="auto"/>
            </w:tcBorders>
            <w:shd w:val="clear" w:color="auto" w:fill="auto"/>
            <w:noWrap/>
            <w:vAlign w:val="bottom"/>
            <w:hideMark/>
          </w:tcPr>
          <w:p w14:paraId="0B022E1D"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195</w:t>
            </w:r>
          </w:p>
        </w:tc>
        <w:tc>
          <w:tcPr>
            <w:tcW w:w="851" w:type="dxa"/>
            <w:tcBorders>
              <w:top w:val="nil"/>
              <w:left w:val="nil"/>
              <w:bottom w:val="nil"/>
              <w:right w:val="single" w:sz="4" w:space="0" w:color="auto"/>
            </w:tcBorders>
            <w:shd w:val="clear" w:color="000000" w:fill="FDE9D9"/>
            <w:noWrap/>
            <w:vAlign w:val="bottom"/>
            <w:hideMark/>
          </w:tcPr>
          <w:p w14:paraId="6DAFC036"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1 214</w:t>
            </w:r>
          </w:p>
        </w:tc>
        <w:tc>
          <w:tcPr>
            <w:tcW w:w="850" w:type="dxa"/>
            <w:tcBorders>
              <w:top w:val="nil"/>
              <w:left w:val="nil"/>
              <w:bottom w:val="nil"/>
              <w:right w:val="single" w:sz="4" w:space="0" w:color="auto"/>
            </w:tcBorders>
            <w:shd w:val="clear" w:color="auto" w:fill="auto"/>
            <w:noWrap/>
            <w:vAlign w:val="bottom"/>
            <w:hideMark/>
          </w:tcPr>
          <w:p w14:paraId="0A6DC1DE"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601</w:t>
            </w:r>
          </w:p>
        </w:tc>
        <w:tc>
          <w:tcPr>
            <w:tcW w:w="851" w:type="dxa"/>
            <w:tcBorders>
              <w:top w:val="nil"/>
              <w:left w:val="nil"/>
              <w:bottom w:val="nil"/>
              <w:right w:val="single" w:sz="4" w:space="0" w:color="auto"/>
            </w:tcBorders>
            <w:shd w:val="clear" w:color="000000" w:fill="FDE9D9"/>
            <w:noWrap/>
            <w:vAlign w:val="bottom"/>
            <w:hideMark/>
          </w:tcPr>
          <w:p w14:paraId="2FB32B01"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617</w:t>
            </w:r>
          </w:p>
        </w:tc>
        <w:tc>
          <w:tcPr>
            <w:tcW w:w="708" w:type="dxa"/>
            <w:tcBorders>
              <w:top w:val="nil"/>
              <w:left w:val="nil"/>
              <w:bottom w:val="nil"/>
              <w:right w:val="single" w:sz="4" w:space="0" w:color="auto"/>
            </w:tcBorders>
            <w:shd w:val="clear" w:color="auto" w:fill="auto"/>
            <w:noWrap/>
            <w:vAlign w:val="bottom"/>
            <w:hideMark/>
          </w:tcPr>
          <w:p w14:paraId="0785988A"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186</w:t>
            </w:r>
          </w:p>
        </w:tc>
        <w:tc>
          <w:tcPr>
            <w:tcW w:w="851" w:type="dxa"/>
            <w:tcBorders>
              <w:top w:val="nil"/>
              <w:left w:val="nil"/>
              <w:bottom w:val="nil"/>
              <w:right w:val="single" w:sz="4" w:space="0" w:color="auto"/>
            </w:tcBorders>
            <w:shd w:val="clear" w:color="000000" w:fill="FDE9D9"/>
            <w:noWrap/>
            <w:vAlign w:val="bottom"/>
            <w:hideMark/>
          </w:tcPr>
          <w:p w14:paraId="2B398B13"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504</w:t>
            </w:r>
          </w:p>
        </w:tc>
        <w:tc>
          <w:tcPr>
            <w:tcW w:w="709" w:type="dxa"/>
            <w:tcBorders>
              <w:top w:val="nil"/>
              <w:left w:val="nil"/>
              <w:bottom w:val="nil"/>
              <w:right w:val="single" w:sz="4" w:space="0" w:color="auto"/>
            </w:tcBorders>
            <w:shd w:val="clear" w:color="auto" w:fill="auto"/>
            <w:noWrap/>
            <w:vAlign w:val="bottom"/>
            <w:hideMark/>
          </w:tcPr>
          <w:p w14:paraId="5999206F" w14:textId="77777777" w:rsidR="000F1E2B" w:rsidRPr="00713EC6" w:rsidRDefault="000F1E2B" w:rsidP="00FB69E3">
            <w:pPr>
              <w:spacing w:after="0" w:line="240" w:lineRule="auto"/>
              <w:jc w:val="center"/>
              <w:rPr>
                <w:rFonts w:ascii="Calibri" w:eastAsia="Times New Roman" w:hAnsi="Calibri" w:cs="Calibri"/>
                <w:color w:val="000000"/>
                <w:sz w:val="21"/>
                <w:szCs w:val="21"/>
                <w:lang w:eastAsia="fr-FR"/>
              </w:rPr>
            </w:pPr>
            <w:r w:rsidRPr="00713EC6">
              <w:rPr>
                <w:rFonts w:ascii="Calibri" w:eastAsia="Times New Roman" w:hAnsi="Calibri" w:cs="Calibri"/>
                <w:color w:val="000000"/>
                <w:sz w:val="21"/>
                <w:szCs w:val="21"/>
                <w:lang w:eastAsia="fr-FR"/>
              </w:rPr>
              <w:t>61</w:t>
            </w:r>
          </w:p>
        </w:tc>
      </w:tr>
      <w:tr w:rsidR="000F1E2B" w:rsidRPr="00713EC6" w14:paraId="53A97FD4" w14:textId="77777777" w:rsidTr="00FB69E3">
        <w:trPr>
          <w:trHeight w:val="32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E5450" w14:textId="77777777" w:rsidR="000F1E2B" w:rsidRPr="00713EC6" w:rsidRDefault="000F1E2B" w:rsidP="00FB69E3">
            <w:pPr>
              <w:spacing w:after="0" w:line="240" w:lineRule="auto"/>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Total</w:t>
            </w:r>
          </w:p>
        </w:tc>
        <w:tc>
          <w:tcPr>
            <w:tcW w:w="993" w:type="dxa"/>
            <w:tcBorders>
              <w:top w:val="single" w:sz="4" w:space="0" w:color="auto"/>
              <w:left w:val="nil"/>
              <w:bottom w:val="single" w:sz="4" w:space="0" w:color="auto"/>
              <w:right w:val="single" w:sz="4" w:space="0" w:color="auto"/>
            </w:tcBorders>
            <w:shd w:val="clear" w:color="000000" w:fill="FDE9D9"/>
            <w:noWrap/>
            <w:vAlign w:val="bottom"/>
            <w:hideMark/>
          </w:tcPr>
          <w:p w14:paraId="32C54579"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1 382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5070693"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936</w:t>
            </w:r>
          </w:p>
        </w:tc>
        <w:tc>
          <w:tcPr>
            <w:tcW w:w="993" w:type="dxa"/>
            <w:tcBorders>
              <w:top w:val="single" w:sz="4" w:space="0" w:color="auto"/>
              <w:left w:val="nil"/>
              <w:bottom w:val="single" w:sz="4" w:space="0" w:color="auto"/>
              <w:right w:val="single" w:sz="4" w:space="0" w:color="auto"/>
            </w:tcBorders>
            <w:shd w:val="clear" w:color="000000" w:fill="FDE9D9"/>
            <w:noWrap/>
            <w:vAlign w:val="bottom"/>
            <w:hideMark/>
          </w:tcPr>
          <w:p w14:paraId="09942A85"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2 051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42FE020"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1 435</w:t>
            </w:r>
          </w:p>
        </w:tc>
        <w:tc>
          <w:tcPr>
            <w:tcW w:w="851" w:type="dxa"/>
            <w:tcBorders>
              <w:top w:val="single" w:sz="4" w:space="0" w:color="auto"/>
              <w:left w:val="nil"/>
              <w:bottom w:val="single" w:sz="4" w:space="0" w:color="auto"/>
              <w:right w:val="single" w:sz="4" w:space="0" w:color="auto"/>
            </w:tcBorders>
            <w:shd w:val="clear" w:color="000000" w:fill="FDE9D9"/>
            <w:noWrap/>
            <w:vAlign w:val="bottom"/>
            <w:hideMark/>
          </w:tcPr>
          <w:p w14:paraId="0BB5DAC2"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9 645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A96019E"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8 824</w:t>
            </w:r>
          </w:p>
        </w:tc>
        <w:tc>
          <w:tcPr>
            <w:tcW w:w="851" w:type="dxa"/>
            <w:tcBorders>
              <w:top w:val="single" w:sz="4" w:space="0" w:color="auto"/>
              <w:left w:val="nil"/>
              <w:bottom w:val="single" w:sz="4" w:space="0" w:color="auto"/>
              <w:right w:val="single" w:sz="4" w:space="0" w:color="auto"/>
            </w:tcBorders>
            <w:shd w:val="clear" w:color="000000" w:fill="FDE9D9"/>
            <w:noWrap/>
            <w:vAlign w:val="bottom"/>
            <w:hideMark/>
          </w:tcPr>
          <w:p w14:paraId="47C8ECA1"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3 611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22ABB5A"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2 442</w:t>
            </w:r>
          </w:p>
        </w:tc>
        <w:tc>
          <w:tcPr>
            <w:tcW w:w="851" w:type="dxa"/>
            <w:tcBorders>
              <w:top w:val="single" w:sz="4" w:space="0" w:color="auto"/>
              <w:left w:val="nil"/>
              <w:bottom w:val="single" w:sz="4" w:space="0" w:color="auto"/>
              <w:right w:val="single" w:sz="4" w:space="0" w:color="auto"/>
            </w:tcBorders>
            <w:shd w:val="clear" w:color="000000" w:fill="FDE9D9"/>
            <w:noWrap/>
            <w:vAlign w:val="bottom"/>
            <w:hideMark/>
          </w:tcPr>
          <w:p w14:paraId="3C621D86"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2 030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B136F82" w14:textId="77777777" w:rsidR="000F1E2B" w:rsidRPr="00713EC6" w:rsidRDefault="000F1E2B" w:rsidP="00FB69E3">
            <w:pPr>
              <w:spacing w:after="0" w:line="240" w:lineRule="auto"/>
              <w:jc w:val="center"/>
              <w:rPr>
                <w:rFonts w:ascii="Calibri" w:eastAsia="Times New Roman" w:hAnsi="Calibri" w:cs="Calibri"/>
                <w:b/>
                <w:bCs/>
                <w:color w:val="000000"/>
                <w:sz w:val="21"/>
                <w:szCs w:val="21"/>
                <w:lang w:eastAsia="fr-FR"/>
              </w:rPr>
            </w:pPr>
            <w:r w:rsidRPr="00713EC6">
              <w:rPr>
                <w:rFonts w:ascii="Calibri" w:eastAsia="Times New Roman" w:hAnsi="Calibri" w:cs="Calibri"/>
                <w:b/>
                <w:bCs/>
                <w:color w:val="000000"/>
                <w:sz w:val="21"/>
                <w:szCs w:val="21"/>
                <w:lang w:eastAsia="fr-FR"/>
              </w:rPr>
              <w:t>1 112</w:t>
            </w:r>
          </w:p>
        </w:tc>
      </w:tr>
    </w:tbl>
    <w:p w14:paraId="3320AC20" w14:textId="77777777" w:rsidR="0095135C" w:rsidRDefault="0095135C" w:rsidP="000F1E2B">
      <w:pPr>
        <w:jc w:val="both"/>
        <w:rPr>
          <w:rFonts w:ascii="Arial Narrow" w:hAnsi="Arial Narrow" w:cs="Times New Roman"/>
        </w:rPr>
      </w:pPr>
    </w:p>
    <w:p w14:paraId="2F18EFF0" w14:textId="5FF773C1" w:rsidR="000F1E2B" w:rsidRDefault="000F1E2B" w:rsidP="000F1E2B">
      <w:pPr>
        <w:jc w:val="both"/>
        <w:rPr>
          <w:rFonts w:ascii="Arial Narrow" w:hAnsi="Arial Narrow" w:cs="Times New Roman"/>
        </w:rPr>
      </w:pPr>
      <w:r w:rsidRPr="00B743E7">
        <w:rPr>
          <w:rFonts w:ascii="Arial Narrow" w:hAnsi="Arial Narrow" w:cs="Times New Roman"/>
          <w:b/>
          <w:bCs/>
        </w:rPr>
        <w:t>Tableau No 2</w:t>
      </w:r>
      <w:r>
        <w:rPr>
          <w:rFonts w:ascii="Arial Narrow" w:hAnsi="Arial Narrow" w:cs="Times New Roman"/>
        </w:rPr>
        <w:t> : Résultats des activités communautaires Quartier Kirikilan 2019 communautaire</w:t>
      </w:r>
    </w:p>
    <w:tbl>
      <w:tblPr>
        <w:tblStyle w:val="Grilledutableau"/>
        <w:tblW w:w="9209" w:type="dxa"/>
        <w:tblLook w:val="04A0" w:firstRow="1" w:lastRow="0" w:firstColumn="1" w:lastColumn="0" w:noHBand="0" w:noVBand="1"/>
      </w:tblPr>
      <w:tblGrid>
        <w:gridCol w:w="2660"/>
        <w:gridCol w:w="1021"/>
        <w:gridCol w:w="850"/>
        <w:gridCol w:w="851"/>
        <w:gridCol w:w="850"/>
        <w:gridCol w:w="1134"/>
        <w:gridCol w:w="1843"/>
      </w:tblGrid>
      <w:tr w:rsidR="000F1E2B" w:rsidRPr="00C45C9D" w14:paraId="6BB1966C" w14:textId="77777777" w:rsidTr="00FB69E3">
        <w:trPr>
          <w:trHeight w:val="330"/>
        </w:trPr>
        <w:tc>
          <w:tcPr>
            <w:tcW w:w="9209" w:type="dxa"/>
            <w:gridSpan w:val="7"/>
            <w:tcBorders>
              <w:bottom w:val="single" w:sz="4" w:space="0" w:color="auto"/>
            </w:tcBorders>
            <w:shd w:val="clear" w:color="auto" w:fill="F7CAAC" w:themeFill="accent2" w:themeFillTint="66"/>
            <w:hideMark/>
          </w:tcPr>
          <w:p w14:paraId="6AB98F0B" w14:textId="77777777" w:rsidR="000F1E2B" w:rsidRPr="00C45C9D" w:rsidRDefault="000F1E2B" w:rsidP="00FB69E3">
            <w:pPr>
              <w:jc w:val="center"/>
              <w:rPr>
                <w:rFonts w:ascii="Arial Narrow" w:hAnsi="Arial Narrow"/>
                <w:b/>
                <w:bCs/>
              </w:rPr>
            </w:pPr>
            <w:r w:rsidRPr="00C45C9D">
              <w:rPr>
                <w:rFonts w:ascii="Arial Narrow" w:hAnsi="Arial Narrow"/>
                <w:b/>
                <w:bCs/>
              </w:rPr>
              <w:t>QUARTIER KIRIKILAN 2019</w:t>
            </w:r>
          </w:p>
        </w:tc>
      </w:tr>
      <w:tr w:rsidR="000F1E2B" w:rsidRPr="00C45C9D" w14:paraId="6AD42781" w14:textId="77777777" w:rsidTr="00FB69E3">
        <w:trPr>
          <w:trHeight w:val="504"/>
        </w:trPr>
        <w:tc>
          <w:tcPr>
            <w:tcW w:w="2660" w:type="dxa"/>
            <w:shd w:val="clear" w:color="auto" w:fill="FFF2CC" w:themeFill="accent4" w:themeFillTint="33"/>
            <w:noWrap/>
            <w:hideMark/>
          </w:tcPr>
          <w:p w14:paraId="16E4AFFD" w14:textId="77777777" w:rsidR="000F1E2B" w:rsidRPr="00C45C9D" w:rsidRDefault="000F1E2B" w:rsidP="00FB69E3">
            <w:pPr>
              <w:rPr>
                <w:rFonts w:ascii="Arial Narrow" w:hAnsi="Arial Narrow"/>
                <w:b/>
                <w:bCs/>
                <w:color w:val="0070C0"/>
                <w:sz w:val="21"/>
                <w:szCs w:val="21"/>
              </w:rPr>
            </w:pPr>
            <w:r w:rsidRPr="00C45C9D">
              <w:rPr>
                <w:rFonts w:ascii="Arial Narrow" w:hAnsi="Arial Narrow"/>
                <w:b/>
                <w:bCs/>
                <w:color w:val="0070C0"/>
                <w:sz w:val="21"/>
                <w:szCs w:val="21"/>
              </w:rPr>
              <w:t>SECTEURS</w:t>
            </w:r>
          </w:p>
        </w:tc>
        <w:tc>
          <w:tcPr>
            <w:tcW w:w="1021" w:type="dxa"/>
            <w:shd w:val="clear" w:color="auto" w:fill="FFF2CC" w:themeFill="accent4" w:themeFillTint="33"/>
            <w:hideMark/>
          </w:tcPr>
          <w:p w14:paraId="5E402F09" w14:textId="77777777" w:rsidR="000F1E2B" w:rsidRPr="00C45C9D" w:rsidRDefault="000F1E2B" w:rsidP="00FB69E3">
            <w:pPr>
              <w:jc w:val="center"/>
              <w:rPr>
                <w:rFonts w:ascii="Arial Narrow" w:hAnsi="Arial Narrow"/>
                <w:b/>
                <w:bCs/>
                <w:color w:val="0070C0"/>
                <w:sz w:val="21"/>
                <w:szCs w:val="21"/>
              </w:rPr>
            </w:pPr>
            <w:r w:rsidRPr="00C45C9D">
              <w:rPr>
                <w:rFonts w:ascii="Arial Narrow" w:hAnsi="Arial Narrow"/>
                <w:b/>
                <w:bCs/>
                <w:color w:val="0070C0"/>
                <w:sz w:val="21"/>
                <w:szCs w:val="21"/>
              </w:rPr>
              <w:t>1</w:t>
            </w:r>
          </w:p>
        </w:tc>
        <w:tc>
          <w:tcPr>
            <w:tcW w:w="850" w:type="dxa"/>
            <w:shd w:val="clear" w:color="auto" w:fill="FFF2CC" w:themeFill="accent4" w:themeFillTint="33"/>
            <w:hideMark/>
          </w:tcPr>
          <w:p w14:paraId="5F5959F7" w14:textId="77777777" w:rsidR="000F1E2B" w:rsidRPr="00C45C9D" w:rsidRDefault="000F1E2B" w:rsidP="00FB69E3">
            <w:pPr>
              <w:jc w:val="center"/>
              <w:rPr>
                <w:rFonts w:ascii="Arial Narrow" w:hAnsi="Arial Narrow"/>
                <w:b/>
                <w:bCs/>
                <w:color w:val="0070C0"/>
                <w:sz w:val="21"/>
                <w:szCs w:val="21"/>
              </w:rPr>
            </w:pPr>
            <w:r w:rsidRPr="00C45C9D">
              <w:rPr>
                <w:rFonts w:ascii="Arial Narrow" w:hAnsi="Arial Narrow"/>
                <w:b/>
                <w:bCs/>
                <w:color w:val="0070C0"/>
                <w:sz w:val="21"/>
                <w:szCs w:val="21"/>
              </w:rPr>
              <w:t>2</w:t>
            </w:r>
          </w:p>
        </w:tc>
        <w:tc>
          <w:tcPr>
            <w:tcW w:w="851" w:type="dxa"/>
            <w:shd w:val="clear" w:color="auto" w:fill="FFF2CC" w:themeFill="accent4" w:themeFillTint="33"/>
            <w:hideMark/>
          </w:tcPr>
          <w:p w14:paraId="01DD2F94" w14:textId="77777777" w:rsidR="000F1E2B" w:rsidRPr="00C45C9D" w:rsidRDefault="000F1E2B" w:rsidP="00FB69E3">
            <w:pPr>
              <w:jc w:val="center"/>
              <w:rPr>
                <w:rFonts w:ascii="Arial Narrow" w:hAnsi="Arial Narrow"/>
                <w:b/>
                <w:bCs/>
                <w:color w:val="0070C0"/>
                <w:sz w:val="21"/>
                <w:szCs w:val="21"/>
              </w:rPr>
            </w:pPr>
            <w:r w:rsidRPr="00C45C9D">
              <w:rPr>
                <w:rFonts w:ascii="Arial Narrow" w:hAnsi="Arial Narrow"/>
                <w:b/>
                <w:bCs/>
                <w:color w:val="0070C0"/>
                <w:sz w:val="21"/>
                <w:szCs w:val="21"/>
              </w:rPr>
              <w:t>3</w:t>
            </w:r>
          </w:p>
        </w:tc>
        <w:tc>
          <w:tcPr>
            <w:tcW w:w="850" w:type="dxa"/>
            <w:shd w:val="clear" w:color="auto" w:fill="FFF2CC" w:themeFill="accent4" w:themeFillTint="33"/>
            <w:hideMark/>
          </w:tcPr>
          <w:p w14:paraId="1D76E1E3" w14:textId="77777777" w:rsidR="000F1E2B" w:rsidRPr="00C45C9D" w:rsidRDefault="000F1E2B" w:rsidP="00FB69E3">
            <w:pPr>
              <w:jc w:val="center"/>
              <w:rPr>
                <w:rFonts w:ascii="Arial Narrow" w:hAnsi="Arial Narrow"/>
                <w:b/>
                <w:bCs/>
                <w:color w:val="0070C0"/>
                <w:sz w:val="21"/>
                <w:szCs w:val="21"/>
              </w:rPr>
            </w:pPr>
            <w:r w:rsidRPr="00C45C9D">
              <w:rPr>
                <w:rFonts w:ascii="Arial Narrow" w:hAnsi="Arial Narrow"/>
                <w:b/>
                <w:bCs/>
                <w:color w:val="0070C0"/>
                <w:sz w:val="21"/>
                <w:szCs w:val="21"/>
              </w:rPr>
              <w:t>4</w:t>
            </w:r>
          </w:p>
        </w:tc>
        <w:tc>
          <w:tcPr>
            <w:tcW w:w="1134" w:type="dxa"/>
            <w:shd w:val="clear" w:color="auto" w:fill="FFF2CC" w:themeFill="accent4" w:themeFillTint="33"/>
            <w:hideMark/>
          </w:tcPr>
          <w:p w14:paraId="74C47FE1" w14:textId="77777777" w:rsidR="000F1E2B" w:rsidRPr="00C45C9D" w:rsidRDefault="000F1E2B" w:rsidP="00FB69E3">
            <w:pPr>
              <w:jc w:val="center"/>
              <w:rPr>
                <w:rFonts w:ascii="Arial Narrow" w:hAnsi="Arial Narrow"/>
                <w:b/>
                <w:bCs/>
                <w:color w:val="0070C0"/>
                <w:sz w:val="21"/>
                <w:szCs w:val="21"/>
              </w:rPr>
            </w:pPr>
            <w:r w:rsidRPr="00C45C9D">
              <w:rPr>
                <w:rFonts w:ascii="Arial Narrow" w:hAnsi="Arial Narrow"/>
                <w:b/>
                <w:bCs/>
                <w:color w:val="0070C0"/>
                <w:sz w:val="21"/>
                <w:szCs w:val="21"/>
              </w:rPr>
              <w:t>5</w:t>
            </w:r>
          </w:p>
        </w:tc>
        <w:tc>
          <w:tcPr>
            <w:tcW w:w="1843" w:type="dxa"/>
            <w:shd w:val="clear" w:color="auto" w:fill="FFF2CC" w:themeFill="accent4" w:themeFillTint="33"/>
            <w:hideMark/>
          </w:tcPr>
          <w:p w14:paraId="316AD758" w14:textId="77777777" w:rsidR="000F1E2B" w:rsidRPr="00C45C9D" w:rsidRDefault="000F1E2B" w:rsidP="00FB69E3">
            <w:pPr>
              <w:rPr>
                <w:rFonts w:ascii="Arial Narrow" w:hAnsi="Arial Narrow"/>
                <w:b/>
                <w:bCs/>
                <w:color w:val="0070C0"/>
                <w:sz w:val="21"/>
                <w:szCs w:val="21"/>
              </w:rPr>
            </w:pPr>
            <w:r w:rsidRPr="00C45C9D">
              <w:rPr>
                <w:rFonts w:ascii="Arial Narrow" w:hAnsi="Arial Narrow"/>
                <w:b/>
                <w:bCs/>
                <w:color w:val="0070C0"/>
                <w:sz w:val="21"/>
                <w:szCs w:val="21"/>
              </w:rPr>
              <w:t>TOTAL QUARTIER</w:t>
            </w:r>
          </w:p>
        </w:tc>
      </w:tr>
      <w:tr w:rsidR="000F1E2B" w:rsidRPr="00713EC6" w14:paraId="5CB563A3" w14:textId="77777777" w:rsidTr="00FB69E3">
        <w:trPr>
          <w:trHeight w:val="361"/>
        </w:trPr>
        <w:tc>
          <w:tcPr>
            <w:tcW w:w="2660" w:type="dxa"/>
            <w:noWrap/>
            <w:hideMark/>
          </w:tcPr>
          <w:p w14:paraId="67FC6637" w14:textId="77777777" w:rsidR="000F1E2B" w:rsidRPr="00C45C9D" w:rsidRDefault="000F1E2B" w:rsidP="00FB69E3">
            <w:pPr>
              <w:rPr>
                <w:rFonts w:ascii="Arial Narrow" w:hAnsi="Arial Narrow"/>
                <w:b/>
                <w:bCs/>
              </w:rPr>
            </w:pPr>
            <w:r w:rsidRPr="00C45C9D">
              <w:rPr>
                <w:rFonts w:ascii="Arial Narrow" w:hAnsi="Arial Narrow"/>
                <w:b/>
                <w:bCs/>
              </w:rPr>
              <w:t xml:space="preserve">Carré </w:t>
            </w:r>
          </w:p>
        </w:tc>
        <w:tc>
          <w:tcPr>
            <w:tcW w:w="1021" w:type="dxa"/>
            <w:hideMark/>
          </w:tcPr>
          <w:p w14:paraId="58EA2A9D"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w:t>
            </w:r>
          </w:p>
        </w:tc>
        <w:tc>
          <w:tcPr>
            <w:tcW w:w="850" w:type="dxa"/>
            <w:hideMark/>
          </w:tcPr>
          <w:p w14:paraId="2A71B2B0"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w:t>
            </w:r>
          </w:p>
        </w:tc>
        <w:tc>
          <w:tcPr>
            <w:tcW w:w="851" w:type="dxa"/>
            <w:hideMark/>
          </w:tcPr>
          <w:p w14:paraId="66E0C1C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5</w:t>
            </w:r>
          </w:p>
        </w:tc>
        <w:tc>
          <w:tcPr>
            <w:tcW w:w="850" w:type="dxa"/>
            <w:hideMark/>
          </w:tcPr>
          <w:p w14:paraId="577615AD"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w:t>
            </w:r>
          </w:p>
        </w:tc>
        <w:tc>
          <w:tcPr>
            <w:tcW w:w="1134" w:type="dxa"/>
            <w:hideMark/>
          </w:tcPr>
          <w:p w14:paraId="682A84C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w:t>
            </w:r>
          </w:p>
        </w:tc>
        <w:tc>
          <w:tcPr>
            <w:tcW w:w="1843" w:type="dxa"/>
            <w:hideMark/>
          </w:tcPr>
          <w:p w14:paraId="4233EA6E" w14:textId="77777777" w:rsidR="000F1E2B" w:rsidRPr="00713EC6" w:rsidRDefault="000F1E2B" w:rsidP="00FB69E3">
            <w:pPr>
              <w:jc w:val="center"/>
              <w:rPr>
                <w:rFonts w:ascii="Arial Narrow" w:hAnsi="Arial Narrow"/>
                <w:bCs/>
                <w:sz w:val="20"/>
                <w:szCs w:val="20"/>
              </w:rPr>
            </w:pPr>
          </w:p>
        </w:tc>
      </w:tr>
      <w:tr w:rsidR="000F1E2B" w:rsidRPr="00713EC6" w14:paraId="20C6C869" w14:textId="77777777" w:rsidTr="00FB69E3">
        <w:trPr>
          <w:trHeight w:val="315"/>
        </w:trPr>
        <w:tc>
          <w:tcPr>
            <w:tcW w:w="2660" w:type="dxa"/>
            <w:noWrap/>
            <w:hideMark/>
          </w:tcPr>
          <w:p w14:paraId="35BC50B6" w14:textId="77777777" w:rsidR="000F1E2B" w:rsidRPr="00C45C9D" w:rsidRDefault="000F1E2B" w:rsidP="00FB69E3">
            <w:pPr>
              <w:rPr>
                <w:rFonts w:ascii="Arial Narrow" w:hAnsi="Arial Narrow"/>
                <w:b/>
                <w:bCs/>
              </w:rPr>
            </w:pPr>
            <w:r w:rsidRPr="00C45C9D">
              <w:rPr>
                <w:rFonts w:ascii="Arial Narrow" w:hAnsi="Arial Narrow"/>
                <w:b/>
                <w:bCs/>
              </w:rPr>
              <w:t>Concession</w:t>
            </w:r>
          </w:p>
        </w:tc>
        <w:tc>
          <w:tcPr>
            <w:tcW w:w="1021" w:type="dxa"/>
            <w:hideMark/>
          </w:tcPr>
          <w:p w14:paraId="1471308F"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443</w:t>
            </w:r>
          </w:p>
        </w:tc>
        <w:tc>
          <w:tcPr>
            <w:tcW w:w="850" w:type="dxa"/>
            <w:hideMark/>
          </w:tcPr>
          <w:p w14:paraId="55609AA4"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199</w:t>
            </w:r>
          </w:p>
        </w:tc>
        <w:tc>
          <w:tcPr>
            <w:tcW w:w="851" w:type="dxa"/>
            <w:hideMark/>
          </w:tcPr>
          <w:p w14:paraId="7619645C"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271</w:t>
            </w:r>
          </w:p>
        </w:tc>
        <w:tc>
          <w:tcPr>
            <w:tcW w:w="850" w:type="dxa"/>
            <w:hideMark/>
          </w:tcPr>
          <w:p w14:paraId="472C150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184</w:t>
            </w:r>
          </w:p>
        </w:tc>
        <w:tc>
          <w:tcPr>
            <w:tcW w:w="1134" w:type="dxa"/>
            <w:hideMark/>
          </w:tcPr>
          <w:p w14:paraId="012EC3AC"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292</w:t>
            </w:r>
          </w:p>
        </w:tc>
        <w:tc>
          <w:tcPr>
            <w:tcW w:w="1843" w:type="dxa"/>
            <w:hideMark/>
          </w:tcPr>
          <w:p w14:paraId="7A155E1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1 389</w:t>
            </w:r>
          </w:p>
        </w:tc>
      </w:tr>
      <w:tr w:rsidR="000F1E2B" w:rsidRPr="00713EC6" w14:paraId="61696725" w14:textId="77777777" w:rsidTr="00FB69E3">
        <w:trPr>
          <w:trHeight w:val="315"/>
        </w:trPr>
        <w:tc>
          <w:tcPr>
            <w:tcW w:w="2660" w:type="dxa"/>
            <w:noWrap/>
            <w:hideMark/>
          </w:tcPr>
          <w:p w14:paraId="05032A82" w14:textId="77777777" w:rsidR="000F1E2B" w:rsidRPr="00C45C9D" w:rsidRDefault="000F1E2B" w:rsidP="00FB69E3">
            <w:pPr>
              <w:rPr>
                <w:rFonts w:ascii="Arial Narrow" w:hAnsi="Arial Narrow"/>
                <w:b/>
                <w:bCs/>
              </w:rPr>
            </w:pPr>
            <w:r w:rsidRPr="00C45C9D">
              <w:rPr>
                <w:rFonts w:ascii="Arial Narrow" w:hAnsi="Arial Narrow"/>
                <w:b/>
                <w:bCs/>
              </w:rPr>
              <w:t>Ménage</w:t>
            </w:r>
          </w:p>
        </w:tc>
        <w:tc>
          <w:tcPr>
            <w:tcW w:w="1021" w:type="dxa"/>
            <w:hideMark/>
          </w:tcPr>
          <w:p w14:paraId="65825FD7"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630</w:t>
            </w:r>
          </w:p>
        </w:tc>
        <w:tc>
          <w:tcPr>
            <w:tcW w:w="850" w:type="dxa"/>
            <w:hideMark/>
          </w:tcPr>
          <w:p w14:paraId="55A3B829"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346</w:t>
            </w:r>
          </w:p>
        </w:tc>
        <w:tc>
          <w:tcPr>
            <w:tcW w:w="851" w:type="dxa"/>
            <w:hideMark/>
          </w:tcPr>
          <w:p w14:paraId="04DCDCCF"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491</w:t>
            </w:r>
          </w:p>
        </w:tc>
        <w:tc>
          <w:tcPr>
            <w:tcW w:w="850" w:type="dxa"/>
            <w:hideMark/>
          </w:tcPr>
          <w:p w14:paraId="280F917F"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261</w:t>
            </w:r>
          </w:p>
        </w:tc>
        <w:tc>
          <w:tcPr>
            <w:tcW w:w="1134" w:type="dxa"/>
            <w:hideMark/>
          </w:tcPr>
          <w:p w14:paraId="784D73A0"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326</w:t>
            </w:r>
          </w:p>
        </w:tc>
        <w:tc>
          <w:tcPr>
            <w:tcW w:w="1843" w:type="dxa"/>
            <w:hideMark/>
          </w:tcPr>
          <w:p w14:paraId="4E59ADB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2 054</w:t>
            </w:r>
          </w:p>
        </w:tc>
      </w:tr>
      <w:tr w:rsidR="000F1E2B" w:rsidRPr="00713EC6" w14:paraId="21C41BCE" w14:textId="77777777" w:rsidTr="00FB69E3">
        <w:trPr>
          <w:trHeight w:val="315"/>
        </w:trPr>
        <w:tc>
          <w:tcPr>
            <w:tcW w:w="2660" w:type="dxa"/>
            <w:noWrap/>
            <w:hideMark/>
          </w:tcPr>
          <w:p w14:paraId="23A6DC59" w14:textId="77777777" w:rsidR="000F1E2B" w:rsidRPr="00C45C9D" w:rsidRDefault="000F1E2B" w:rsidP="00FB69E3">
            <w:pPr>
              <w:rPr>
                <w:rFonts w:ascii="Arial Narrow" w:hAnsi="Arial Narrow"/>
                <w:b/>
                <w:bCs/>
              </w:rPr>
            </w:pPr>
            <w:r w:rsidRPr="00C45C9D">
              <w:rPr>
                <w:rFonts w:ascii="Arial Narrow" w:hAnsi="Arial Narrow"/>
                <w:b/>
                <w:bCs/>
              </w:rPr>
              <w:t>Population totale</w:t>
            </w:r>
          </w:p>
        </w:tc>
        <w:tc>
          <w:tcPr>
            <w:tcW w:w="1021" w:type="dxa"/>
            <w:hideMark/>
          </w:tcPr>
          <w:p w14:paraId="535FF701"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2 160</w:t>
            </w:r>
          </w:p>
        </w:tc>
        <w:tc>
          <w:tcPr>
            <w:tcW w:w="850" w:type="dxa"/>
            <w:hideMark/>
          </w:tcPr>
          <w:p w14:paraId="2393D5CE"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2 228</w:t>
            </w:r>
          </w:p>
        </w:tc>
        <w:tc>
          <w:tcPr>
            <w:tcW w:w="851" w:type="dxa"/>
            <w:hideMark/>
          </w:tcPr>
          <w:p w14:paraId="797DFDA6"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2 850</w:t>
            </w:r>
          </w:p>
        </w:tc>
        <w:tc>
          <w:tcPr>
            <w:tcW w:w="850" w:type="dxa"/>
            <w:hideMark/>
          </w:tcPr>
          <w:p w14:paraId="7178C3E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1 190</w:t>
            </w:r>
          </w:p>
        </w:tc>
        <w:tc>
          <w:tcPr>
            <w:tcW w:w="1134" w:type="dxa"/>
            <w:hideMark/>
          </w:tcPr>
          <w:p w14:paraId="40FFBB99"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1 214</w:t>
            </w:r>
          </w:p>
        </w:tc>
        <w:tc>
          <w:tcPr>
            <w:tcW w:w="1843" w:type="dxa"/>
            <w:hideMark/>
          </w:tcPr>
          <w:p w14:paraId="2DCCB839"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9 642</w:t>
            </w:r>
          </w:p>
        </w:tc>
      </w:tr>
      <w:tr w:rsidR="000F1E2B" w:rsidRPr="00713EC6" w14:paraId="27A2B2D2" w14:textId="77777777" w:rsidTr="00FB69E3">
        <w:trPr>
          <w:trHeight w:val="315"/>
        </w:trPr>
        <w:tc>
          <w:tcPr>
            <w:tcW w:w="2660" w:type="dxa"/>
            <w:noWrap/>
            <w:hideMark/>
          </w:tcPr>
          <w:p w14:paraId="7B6B710B" w14:textId="77777777" w:rsidR="000F1E2B" w:rsidRPr="00C45C9D" w:rsidRDefault="000F1E2B" w:rsidP="00FB69E3">
            <w:pPr>
              <w:rPr>
                <w:rFonts w:ascii="Arial Narrow" w:hAnsi="Arial Narrow"/>
                <w:b/>
                <w:bCs/>
              </w:rPr>
            </w:pPr>
            <w:r w:rsidRPr="00C45C9D">
              <w:rPr>
                <w:rFonts w:ascii="Arial Narrow" w:hAnsi="Arial Narrow"/>
                <w:b/>
                <w:bCs/>
              </w:rPr>
              <w:t>Femme en Age de Procréer</w:t>
            </w:r>
          </w:p>
        </w:tc>
        <w:tc>
          <w:tcPr>
            <w:tcW w:w="1021" w:type="dxa"/>
            <w:hideMark/>
          </w:tcPr>
          <w:p w14:paraId="63DCB093"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869</w:t>
            </w:r>
          </w:p>
        </w:tc>
        <w:tc>
          <w:tcPr>
            <w:tcW w:w="850" w:type="dxa"/>
            <w:hideMark/>
          </w:tcPr>
          <w:p w14:paraId="246EE1BA"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586</w:t>
            </w:r>
          </w:p>
        </w:tc>
        <w:tc>
          <w:tcPr>
            <w:tcW w:w="851" w:type="dxa"/>
            <w:hideMark/>
          </w:tcPr>
          <w:p w14:paraId="4CD66CBE"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1 052</w:t>
            </w:r>
          </w:p>
        </w:tc>
        <w:tc>
          <w:tcPr>
            <w:tcW w:w="850" w:type="dxa"/>
            <w:hideMark/>
          </w:tcPr>
          <w:p w14:paraId="59169C80"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487</w:t>
            </w:r>
          </w:p>
        </w:tc>
        <w:tc>
          <w:tcPr>
            <w:tcW w:w="1134" w:type="dxa"/>
            <w:hideMark/>
          </w:tcPr>
          <w:p w14:paraId="537EAE6B"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617</w:t>
            </w:r>
          </w:p>
        </w:tc>
        <w:tc>
          <w:tcPr>
            <w:tcW w:w="1843" w:type="dxa"/>
            <w:hideMark/>
          </w:tcPr>
          <w:p w14:paraId="3DF6297F"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3 611</w:t>
            </w:r>
          </w:p>
        </w:tc>
      </w:tr>
      <w:tr w:rsidR="000F1E2B" w:rsidRPr="00713EC6" w14:paraId="0C99600A" w14:textId="77777777" w:rsidTr="00FB69E3">
        <w:trPr>
          <w:trHeight w:val="315"/>
        </w:trPr>
        <w:tc>
          <w:tcPr>
            <w:tcW w:w="2660" w:type="dxa"/>
            <w:noWrap/>
            <w:hideMark/>
          </w:tcPr>
          <w:p w14:paraId="27B2F948" w14:textId="77777777" w:rsidR="000F1E2B" w:rsidRPr="00C45C9D" w:rsidRDefault="000F1E2B" w:rsidP="00FB69E3">
            <w:pPr>
              <w:rPr>
                <w:rFonts w:ascii="Arial Narrow" w:hAnsi="Arial Narrow"/>
                <w:b/>
                <w:bCs/>
              </w:rPr>
            </w:pPr>
            <w:r w:rsidRPr="00C45C9D">
              <w:rPr>
                <w:rFonts w:ascii="Arial Narrow" w:hAnsi="Arial Narrow"/>
                <w:b/>
                <w:bCs/>
              </w:rPr>
              <w:t>Enfant Moins de 5 ans</w:t>
            </w:r>
          </w:p>
        </w:tc>
        <w:tc>
          <w:tcPr>
            <w:tcW w:w="1021" w:type="dxa"/>
            <w:hideMark/>
          </w:tcPr>
          <w:p w14:paraId="18121494"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494</w:t>
            </w:r>
          </w:p>
        </w:tc>
        <w:tc>
          <w:tcPr>
            <w:tcW w:w="850" w:type="dxa"/>
            <w:hideMark/>
          </w:tcPr>
          <w:p w14:paraId="08AC27F1"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311</w:t>
            </w:r>
          </w:p>
        </w:tc>
        <w:tc>
          <w:tcPr>
            <w:tcW w:w="851" w:type="dxa"/>
            <w:hideMark/>
          </w:tcPr>
          <w:p w14:paraId="4F85088A"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503</w:t>
            </w:r>
          </w:p>
        </w:tc>
        <w:tc>
          <w:tcPr>
            <w:tcW w:w="850" w:type="dxa"/>
            <w:hideMark/>
          </w:tcPr>
          <w:p w14:paraId="3DA5749E"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220</w:t>
            </w:r>
          </w:p>
        </w:tc>
        <w:tc>
          <w:tcPr>
            <w:tcW w:w="1134" w:type="dxa"/>
            <w:hideMark/>
          </w:tcPr>
          <w:p w14:paraId="0F77AD1D"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504</w:t>
            </w:r>
          </w:p>
        </w:tc>
        <w:tc>
          <w:tcPr>
            <w:tcW w:w="1843" w:type="dxa"/>
            <w:hideMark/>
          </w:tcPr>
          <w:p w14:paraId="7D38F198"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2 032</w:t>
            </w:r>
          </w:p>
        </w:tc>
      </w:tr>
      <w:tr w:rsidR="000F1E2B" w:rsidRPr="00713EC6" w14:paraId="0E6AFEAC" w14:textId="77777777" w:rsidTr="00FB69E3">
        <w:trPr>
          <w:trHeight w:val="315"/>
        </w:trPr>
        <w:tc>
          <w:tcPr>
            <w:tcW w:w="2660" w:type="dxa"/>
            <w:noWrap/>
            <w:hideMark/>
          </w:tcPr>
          <w:p w14:paraId="73061102" w14:textId="77777777" w:rsidR="000F1E2B" w:rsidRPr="00C45C9D" w:rsidRDefault="000F1E2B" w:rsidP="00FB69E3">
            <w:pPr>
              <w:rPr>
                <w:rFonts w:ascii="Arial Narrow" w:hAnsi="Arial Narrow"/>
                <w:b/>
                <w:bCs/>
              </w:rPr>
            </w:pPr>
            <w:r w:rsidRPr="00C45C9D">
              <w:rPr>
                <w:rFonts w:ascii="Arial Narrow" w:hAnsi="Arial Narrow"/>
                <w:b/>
                <w:bCs/>
              </w:rPr>
              <w:t>Femme Enceinte</w:t>
            </w:r>
          </w:p>
        </w:tc>
        <w:tc>
          <w:tcPr>
            <w:tcW w:w="1021" w:type="dxa"/>
            <w:hideMark/>
          </w:tcPr>
          <w:p w14:paraId="4AC76E77"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21</w:t>
            </w:r>
          </w:p>
        </w:tc>
        <w:tc>
          <w:tcPr>
            <w:tcW w:w="850" w:type="dxa"/>
            <w:hideMark/>
          </w:tcPr>
          <w:p w14:paraId="5FE5A511"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16</w:t>
            </w:r>
          </w:p>
        </w:tc>
        <w:tc>
          <w:tcPr>
            <w:tcW w:w="851" w:type="dxa"/>
            <w:hideMark/>
          </w:tcPr>
          <w:p w14:paraId="07FA7537"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20</w:t>
            </w:r>
          </w:p>
        </w:tc>
        <w:tc>
          <w:tcPr>
            <w:tcW w:w="850" w:type="dxa"/>
            <w:hideMark/>
          </w:tcPr>
          <w:p w14:paraId="2E6F720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10</w:t>
            </w:r>
          </w:p>
        </w:tc>
        <w:tc>
          <w:tcPr>
            <w:tcW w:w="1134" w:type="dxa"/>
            <w:hideMark/>
          </w:tcPr>
          <w:p w14:paraId="047584F5"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26</w:t>
            </w:r>
          </w:p>
        </w:tc>
        <w:tc>
          <w:tcPr>
            <w:tcW w:w="1843" w:type="dxa"/>
            <w:hideMark/>
          </w:tcPr>
          <w:p w14:paraId="2B7A5065"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93</w:t>
            </w:r>
          </w:p>
        </w:tc>
      </w:tr>
      <w:tr w:rsidR="000F1E2B" w:rsidRPr="00713EC6" w14:paraId="7B7BA16D" w14:textId="77777777" w:rsidTr="00FB69E3">
        <w:trPr>
          <w:trHeight w:val="315"/>
        </w:trPr>
        <w:tc>
          <w:tcPr>
            <w:tcW w:w="2660" w:type="dxa"/>
            <w:noWrap/>
            <w:hideMark/>
          </w:tcPr>
          <w:p w14:paraId="39B8C701" w14:textId="77777777" w:rsidR="000F1E2B" w:rsidRPr="00C45C9D" w:rsidRDefault="000F1E2B" w:rsidP="00FB69E3">
            <w:pPr>
              <w:rPr>
                <w:rFonts w:ascii="Arial Narrow" w:hAnsi="Arial Narrow"/>
                <w:b/>
                <w:bCs/>
              </w:rPr>
            </w:pPr>
            <w:r w:rsidRPr="00C45C9D">
              <w:rPr>
                <w:rFonts w:ascii="Arial Narrow" w:hAnsi="Arial Narrow"/>
                <w:b/>
                <w:bCs/>
              </w:rPr>
              <w:t xml:space="preserve">Décès Maternels </w:t>
            </w:r>
          </w:p>
        </w:tc>
        <w:tc>
          <w:tcPr>
            <w:tcW w:w="1021" w:type="dxa"/>
            <w:hideMark/>
          </w:tcPr>
          <w:p w14:paraId="00B745E3"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0</w:t>
            </w:r>
          </w:p>
        </w:tc>
        <w:tc>
          <w:tcPr>
            <w:tcW w:w="850" w:type="dxa"/>
            <w:hideMark/>
          </w:tcPr>
          <w:p w14:paraId="1200C4BF"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851" w:type="dxa"/>
            <w:hideMark/>
          </w:tcPr>
          <w:p w14:paraId="42889E77"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w:t>
            </w:r>
          </w:p>
        </w:tc>
        <w:tc>
          <w:tcPr>
            <w:tcW w:w="850" w:type="dxa"/>
            <w:hideMark/>
          </w:tcPr>
          <w:p w14:paraId="0E3420B9"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1134" w:type="dxa"/>
            <w:hideMark/>
          </w:tcPr>
          <w:p w14:paraId="00D82124"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1843" w:type="dxa"/>
            <w:hideMark/>
          </w:tcPr>
          <w:p w14:paraId="7E7C23F0"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w:t>
            </w:r>
          </w:p>
        </w:tc>
      </w:tr>
      <w:tr w:rsidR="000F1E2B" w:rsidRPr="00713EC6" w14:paraId="5C3071C9" w14:textId="77777777" w:rsidTr="00FB69E3">
        <w:trPr>
          <w:trHeight w:val="315"/>
        </w:trPr>
        <w:tc>
          <w:tcPr>
            <w:tcW w:w="2660" w:type="dxa"/>
            <w:noWrap/>
            <w:hideMark/>
          </w:tcPr>
          <w:p w14:paraId="50ECC5E9" w14:textId="77777777" w:rsidR="000F1E2B" w:rsidRPr="00C45C9D" w:rsidRDefault="000F1E2B" w:rsidP="00FB69E3">
            <w:pPr>
              <w:rPr>
                <w:rFonts w:ascii="Arial Narrow" w:hAnsi="Arial Narrow"/>
                <w:b/>
                <w:bCs/>
              </w:rPr>
            </w:pPr>
            <w:r w:rsidRPr="00C45C9D">
              <w:rPr>
                <w:rFonts w:ascii="Arial Narrow" w:hAnsi="Arial Narrow"/>
                <w:b/>
                <w:bCs/>
              </w:rPr>
              <w:t xml:space="preserve">Décès Infantiles </w:t>
            </w:r>
          </w:p>
        </w:tc>
        <w:tc>
          <w:tcPr>
            <w:tcW w:w="1021" w:type="dxa"/>
            <w:hideMark/>
          </w:tcPr>
          <w:p w14:paraId="26716A77"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2</w:t>
            </w:r>
          </w:p>
        </w:tc>
        <w:tc>
          <w:tcPr>
            <w:tcW w:w="850" w:type="dxa"/>
            <w:hideMark/>
          </w:tcPr>
          <w:p w14:paraId="680E2381"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851" w:type="dxa"/>
            <w:hideMark/>
          </w:tcPr>
          <w:p w14:paraId="0175089F"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w:t>
            </w:r>
          </w:p>
        </w:tc>
        <w:tc>
          <w:tcPr>
            <w:tcW w:w="850" w:type="dxa"/>
            <w:hideMark/>
          </w:tcPr>
          <w:p w14:paraId="01D87FCD"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1134" w:type="dxa"/>
            <w:hideMark/>
          </w:tcPr>
          <w:p w14:paraId="69AB8C40"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1843" w:type="dxa"/>
            <w:hideMark/>
          </w:tcPr>
          <w:p w14:paraId="7530621A"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6</w:t>
            </w:r>
          </w:p>
        </w:tc>
      </w:tr>
      <w:tr w:rsidR="000F1E2B" w:rsidRPr="00713EC6" w14:paraId="383BAED5" w14:textId="77777777" w:rsidTr="00FB69E3">
        <w:trPr>
          <w:trHeight w:val="315"/>
        </w:trPr>
        <w:tc>
          <w:tcPr>
            <w:tcW w:w="2660" w:type="dxa"/>
            <w:noWrap/>
            <w:hideMark/>
          </w:tcPr>
          <w:p w14:paraId="498A0D0D" w14:textId="77777777" w:rsidR="000F1E2B" w:rsidRPr="00C45C9D" w:rsidRDefault="000F1E2B" w:rsidP="00FB69E3">
            <w:pPr>
              <w:rPr>
                <w:rFonts w:ascii="Arial Narrow" w:hAnsi="Arial Narrow"/>
                <w:b/>
                <w:bCs/>
              </w:rPr>
            </w:pPr>
            <w:r w:rsidRPr="00C45C9D">
              <w:rPr>
                <w:rFonts w:ascii="Arial Narrow" w:hAnsi="Arial Narrow"/>
                <w:b/>
                <w:bCs/>
              </w:rPr>
              <w:t xml:space="preserve">Vaccination Complète </w:t>
            </w:r>
          </w:p>
        </w:tc>
        <w:tc>
          <w:tcPr>
            <w:tcW w:w="1021" w:type="dxa"/>
            <w:hideMark/>
          </w:tcPr>
          <w:p w14:paraId="50238E2E"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350</w:t>
            </w:r>
          </w:p>
        </w:tc>
        <w:tc>
          <w:tcPr>
            <w:tcW w:w="850" w:type="dxa"/>
            <w:hideMark/>
          </w:tcPr>
          <w:p w14:paraId="7F12481C"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259</w:t>
            </w:r>
          </w:p>
        </w:tc>
        <w:tc>
          <w:tcPr>
            <w:tcW w:w="851" w:type="dxa"/>
            <w:hideMark/>
          </w:tcPr>
          <w:p w14:paraId="7B654C5C"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271</w:t>
            </w:r>
          </w:p>
        </w:tc>
        <w:tc>
          <w:tcPr>
            <w:tcW w:w="850" w:type="dxa"/>
            <w:hideMark/>
          </w:tcPr>
          <w:p w14:paraId="782F5EBA"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171</w:t>
            </w:r>
          </w:p>
        </w:tc>
        <w:tc>
          <w:tcPr>
            <w:tcW w:w="1134" w:type="dxa"/>
            <w:hideMark/>
          </w:tcPr>
          <w:p w14:paraId="4C5208C5"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156</w:t>
            </w:r>
          </w:p>
        </w:tc>
        <w:tc>
          <w:tcPr>
            <w:tcW w:w="1843" w:type="dxa"/>
            <w:hideMark/>
          </w:tcPr>
          <w:p w14:paraId="0227498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1 207</w:t>
            </w:r>
          </w:p>
        </w:tc>
      </w:tr>
      <w:tr w:rsidR="000F1E2B" w:rsidRPr="00713EC6" w14:paraId="5B16BF30" w14:textId="77777777" w:rsidTr="00FB69E3">
        <w:trPr>
          <w:trHeight w:val="315"/>
        </w:trPr>
        <w:tc>
          <w:tcPr>
            <w:tcW w:w="2660" w:type="dxa"/>
            <w:noWrap/>
            <w:hideMark/>
          </w:tcPr>
          <w:p w14:paraId="64AEFA78" w14:textId="77777777" w:rsidR="000F1E2B" w:rsidRPr="00C45C9D" w:rsidRDefault="000F1E2B" w:rsidP="00FB69E3">
            <w:pPr>
              <w:rPr>
                <w:rFonts w:ascii="Arial Narrow" w:hAnsi="Arial Narrow"/>
                <w:b/>
                <w:bCs/>
              </w:rPr>
            </w:pPr>
            <w:r w:rsidRPr="00C45C9D">
              <w:rPr>
                <w:rFonts w:ascii="Arial Narrow" w:hAnsi="Arial Narrow"/>
                <w:b/>
                <w:bCs/>
              </w:rPr>
              <w:t xml:space="preserve">Vaccination Incomplète </w:t>
            </w:r>
          </w:p>
        </w:tc>
        <w:tc>
          <w:tcPr>
            <w:tcW w:w="1021" w:type="dxa"/>
            <w:hideMark/>
          </w:tcPr>
          <w:p w14:paraId="27CBBD50"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144</w:t>
            </w:r>
          </w:p>
        </w:tc>
        <w:tc>
          <w:tcPr>
            <w:tcW w:w="850" w:type="dxa"/>
            <w:hideMark/>
          </w:tcPr>
          <w:p w14:paraId="4E2A793B"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52</w:t>
            </w:r>
          </w:p>
        </w:tc>
        <w:tc>
          <w:tcPr>
            <w:tcW w:w="851" w:type="dxa"/>
            <w:hideMark/>
          </w:tcPr>
          <w:p w14:paraId="4E79BE19"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228</w:t>
            </w:r>
          </w:p>
        </w:tc>
        <w:tc>
          <w:tcPr>
            <w:tcW w:w="850" w:type="dxa"/>
            <w:hideMark/>
          </w:tcPr>
          <w:p w14:paraId="2F7EB3FA"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46</w:t>
            </w:r>
          </w:p>
        </w:tc>
        <w:tc>
          <w:tcPr>
            <w:tcW w:w="1134" w:type="dxa"/>
            <w:hideMark/>
          </w:tcPr>
          <w:p w14:paraId="2ACB5111"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331</w:t>
            </w:r>
          </w:p>
        </w:tc>
        <w:tc>
          <w:tcPr>
            <w:tcW w:w="1843" w:type="dxa"/>
            <w:hideMark/>
          </w:tcPr>
          <w:p w14:paraId="54F1CB72"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801</w:t>
            </w:r>
          </w:p>
        </w:tc>
      </w:tr>
      <w:tr w:rsidR="000F1E2B" w:rsidRPr="00713EC6" w14:paraId="4FF111C3" w14:textId="77777777" w:rsidTr="00FB69E3">
        <w:trPr>
          <w:trHeight w:val="315"/>
        </w:trPr>
        <w:tc>
          <w:tcPr>
            <w:tcW w:w="2660" w:type="dxa"/>
            <w:noWrap/>
            <w:hideMark/>
          </w:tcPr>
          <w:p w14:paraId="12B16810" w14:textId="77777777" w:rsidR="000F1E2B" w:rsidRPr="00C45C9D" w:rsidRDefault="000F1E2B" w:rsidP="00FB69E3">
            <w:pPr>
              <w:rPr>
                <w:rFonts w:ascii="Arial Narrow" w:hAnsi="Arial Narrow"/>
                <w:b/>
                <w:bCs/>
              </w:rPr>
            </w:pPr>
            <w:r w:rsidRPr="00C45C9D">
              <w:rPr>
                <w:rFonts w:ascii="Arial Narrow" w:hAnsi="Arial Narrow"/>
                <w:b/>
                <w:bCs/>
              </w:rPr>
              <w:t xml:space="preserve">Extrait Naissance </w:t>
            </w:r>
          </w:p>
        </w:tc>
        <w:tc>
          <w:tcPr>
            <w:tcW w:w="1021" w:type="dxa"/>
            <w:hideMark/>
          </w:tcPr>
          <w:p w14:paraId="3AF1D633"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370</w:t>
            </w:r>
          </w:p>
        </w:tc>
        <w:tc>
          <w:tcPr>
            <w:tcW w:w="850" w:type="dxa"/>
            <w:hideMark/>
          </w:tcPr>
          <w:p w14:paraId="6AB338B1"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21</w:t>
            </w:r>
          </w:p>
        </w:tc>
        <w:tc>
          <w:tcPr>
            <w:tcW w:w="851" w:type="dxa"/>
            <w:hideMark/>
          </w:tcPr>
          <w:p w14:paraId="7892DA27"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249</w:t>
            </w:r>
          </w:p>
        </w:tc>
        <w:tc>
          <w:tcPr>
            <w:tcW w:w="850" w:type="dxa"/>
            <w:hideMark/>
          </w:tcPr>
          <w:p w14:paraId="34C81409"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92</w:t>
            </w:r>
          </w:p>
        </w:tc>
        <w:tc>
          <w:tcPr>
            <w:tcW w:w="1134" w:type="dxa"/>
            <w:hideMark/>
          </w:tcPr>
          <w:p w14:paraId="7AB57F7F"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53</w:t>
            </w:r>
          </w:p>
        </w:tc>
        <w:tc>
          <w:tcPr>
            <w:tcW w:w="1843" w:type="dxa"/>
            <w:hideMark/>
          </w:tcPr>
          <w:p w14:paraId="1FE9305D"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785</w:t>
            </w:r>
          </w:p>
        </w:tc>
      </w:tr>
      <w:tr w:rsidR="000F1E2B" w:rsidRPr="00713EC6" w14:paraId="4D57B883" w14:textId="77777777" w:rsidTr="00FB69E3">
        <w:trPr>
          <w:trHeight w:val="315"/>
        </w:trPr>
        <w:tc>
          <w:tcPr>
            <w:tcW w:w="2660" w:type="dxa"/>
            <w:noWrap/>
            <w:hideMark/>
          </w:tcPr>
          <w:p w14:paraId="6E434598" w14:textId="77777777" w:rsidR="000F1E2B" w:rsidRPr="00C45C9D" w:rsidRDefault="000F1E2B" w:rsidP="00FB69E3">
            <w:pPr>
              <w:rPr>
                <w:rFonts w:ascii="Arial Narrow" w:hAnsi="Arial Narrow"/>
                <w:b/>
                <w:bCs/>
              </w:rPr>
            </w:pPr>
            <w:r w:rsidRPr="00C45C9D">
              <w:rPr>
                <w:rFonts w:ascii="Arial Narrow" w:hAnsi="Arial Narrow"/>
                <w:b/>
                <w:bCs/>
              </w:rPr>
              <w:t xml:space="preserve">Non Extrait de naissance </w:t>
            </w:r>
          </w:p>
        </w:tc>
        <w:tc>
          <w:tcPr>
            <w:tcW w:w="1021" w:type="dxa"/>
            <w:hideMark/>
          </w:tcPr>
          <w:p w14:paraId="25D1DDAB" w14:textId="77777777" w:rsidR="000F1E2B" w:rsidRPr="00713EC6" w:rsidRDefault="000F1E2B" w:rsidP="00FB69E3">
            <w:pPr>
              <w:jc w:val="center"/>
              <w:rPr>
                <w:rFonts w:ascii="Arial Narrow" w:hAnsi="Arial Narrow"/>
                <w:sz w:val="20"/>
                <w:szCs w:val="20"/>
              </w:rPr>
            </w:pPr>
            <w:r w:rsidRPr="00713EC6">
              <w:rPr>
                <w:rFonts w:ascii="Arial Narrow" w:hAnsi="Arial Narrow"/>
                <w:sz w:val="20"/>
                <w:szCs w:val="20"/>
              </w:rPr>
              <w:t>69</w:t>
            </w:r>
          </w:p>
        </w:tc>
        <w:tc>
          <w:tcPr>
            <w:tcW w:w="850" w:type="dxa"/>
            <w:hideMark/>
          </w:tcPr>
          <w:p w14:paraId="7F31AFED"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255</w:t>
            </w:r>
          </w:p>
        </w:tc>
        <w:tc>
          <w:tcPr>
            <w:tcW w:w="851" w:type="dxa"/>
            <w:hideMark/>
          </w:tcPr>
          <w:p w14:paraId="303709E4"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162</w:t>
            </w:r>
          </w:p>
        </w:tc>
        <w:tc>
          <w:tcPr>
            <w:tcW w:w="850" w:type="dxa"/>
            <w:hideMark/>
          </w:tcPr>
          <w:p w14:paraId="4A832DCB"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51</w:t>
            </w:r>
          </w:p>
        </w:tc>
        <w:tc>
          <w:tcPr>
            <w:tcW w:w="1134" w:type="dxa"/>
            <w:hideMark/>
          </w:tcPr>
          <w:p w14:paraId="2580A6E7"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301</w:t>
            </w:r>
          </w:p>
        </w:tc>
        <w:tc>
          <w:tcPr>
            <w:tcW w:w="1843" w:type="dxa"/>
            <w:hideMark/>
          </w:tcPr>
          <w:p w14:paraId="538FC3CF"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838</w:t>
            </w:r>
          </w:p>
        </w:tc>
      </w:tr>
      <w:tr w:rsidR="000F1E2B" w:rsidRPr="00713EC6" w14:paraId="37460FC9" w14:textId="77777777" w:rsidTr="00FB69E3">
        <w:trPr>
          <w:trHeight w:val="315"/>
        </w:trPr>
        <w:tc>
          <w:tcPr>
            <w:tcW w:w="2660" w:type="dxa"/>
            <w:noWrap/>
            <w:hideMark/>
          </w:tcPr>
          <w:p w14:paraId="394E4B0A" w14:textId="77777777" w:rsidR="000F1E2B" w:rsidRPr="00C45C9D" w:rsidRDefault="000F1E2B" w:rsidP="00FB69E3">
            <w:pPr>
              <w:rPr>
                <w:rFonts w:ascii="Arial Narrow" w:hAnsi="Arial Narrow"/>
                <w:b/>
                <w:bCs/>
              </w:rPr>
            </w:pPr>
            <w:r w:rsidRPr="00C45C9D">
              <w:rPr>
                <w:rFonts w:ascii="Arial Narrow" w:hAnsi="Arial Narrow"/>
                <w:b/>
                <w:bCs/>
              </w:rPr>
              <w:t xml:space="preserve">Évènements Anormaux </w:t>
            </w:r>
          </w:p>
        </w:tc>
        <w:tc>
          <w:tcPr>
            <w:tcW w:w="1021" w:type="dxa"/>
            <w:hideMark/>
          </w:tcPr>
          <w:p w14:paraId="0BA1831F"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850" w:type="dxa"/>
            <w:hideMark/>
          </w:tcPr>
          <w:p w14:paraId="4E2FF07C"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851" w:type="dxa"/>
            <w:hideMark/>
          </w:tcPr>
          <w:p w14:paraId="2029B60A"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850" w:type="dxa"/>
            <w:hideMark/>
          </w:tcPr>
          <w:p w14:paraId="7B39742C"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1134" w:type="dxa"/>
            <w:hideMark/>
          </w:tcPr>
          <w:p w14:paraId="662AB451"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c>
          <w:tcPr>
            <w:tcW w:w="1843" w:type="dxa"/>
            <w:hideMark/>
          </w:tcPr>
          <w:p w14:paraId="0F547CD7" w14:textId="77777777" w:rsidR="000F1E2B" w:rsidRPr="00713EC6" w:rsidRDefault="000F1E2B" w:rsidP="00FB69E3">
            <w:pPr>
              <w:jc w:val="center"/>
              <w:rPr>
                <w:rFonts w:ascii="Arial Narrow" w:hAnsi="Arial Narrow"/>
                <w:bCs/>
                <w:sz w:val="20"/>
                <w:szCs w:val="20"/>
              </w:rPr>
            </w:pPr>
            <w:r w:rsidRPr="00713EC6">
              <w:rPr>
                <w:rFonts w:ascii="Arial Narrow" w:hAnsi="Arial Narrow"/>
                <w:bCs/>
                <w:sz w:val="20"/>
                <w:szCs w:val="20"/>
              </w:rPr>
              <w:t>0</w:t>
            </w:r>
          </w:p>
        </w:tc>
      </w:tr>
    </w:tbl>
    <w:p w14:paraId="15D85708" w14:textId="77777777" w:rsidR="000F1E2B" w:rsidRDefault="000F1E2B" w:rsidP="000F1E2B">
      <w:pPr>
        <w:pStyle w:val="Titre2"/>
        <w:numPr>
          <w:ilvl w:val="0"/>
          <w:numId w:val="0"/>
        </w:numPr>
        <w:spacing w:before="0" w:after="0" w:line="240" w:lineRule="auto"/>
        <w:ind w:left="1440"/>
        <w:rPr>
          <w:rFonts w:ascii="Arial Narrow" w:hAnsi="Arial Narrow"/>
        </w:rPr>
      </w:pPr>
      <w:bookmarkStart w:id="11" w:name="_Toc479243956"/>
    </w:p>
    <w:p w14:paraId="278F8C8C" w14:textId="77777777" w:rsidR="000F1E2B" w:rsidRPr="00BB2C37" w:rsidRDefault="000F1E2B" w:rsidP="000F1E2B">
      <w:pPr>
        <w:pStyle w:val="Titre1"/>
        <w:numPr>
          <w:ilvl w:val="1"/>
          <w:numId w:val="2"/>
        </w:numPr>
        <w:spacing w:before="0" w:after="0" w:line="240" w:lineRule="auto"/>
      </w:pPr>
      <w:bookmarkStart w:id="12" w:name="_Toc49631558"/>
      <w:bookmarkStart w:id="13" w:name="_Toc49632193"/>
      <w:r w:rsidRPr="00BB2C37">
        <w:t>Clinique ophtalmologie (Kéitayah)</w:t>
      </w:r>
      <w:bookmarkEnd w:id="11"/>
      <w:bookmarkEnd w:id="12"/>
      <w:bookmarkEnd w:id="13"/>
      <w:r w:rsidRPr="00BB2C37">
        <w:t xml:space="preserve"> </w:t>
      </w:r>
    </w:p>
    <w:p w14:paraId="490FAB01" w14:textId="77777777" w:rsidR="000F1E2B" w:rsidRPr="00C27612" w:rsidRDefault="000F1E2B" w:rsidP="000F1E2B">
      <w:pPr>
        <w:spacing w:after="0" w:line="240" w:lineRule="auto"/>
        <w:jc w:val="both"/>
        <w:rPr>
          <w:rFonts w:ascii="Arial Narrow" w:hAnsi="Arial Narrow"/>
          <w:sz w:val="24"/>
          <w:szCs w:val="24"/>
        </w:rPr>
      </w:pPr>
      <w:r w:rsidRPr="00C27612">
        <w:rPr>
          <w:rFonts w:ascii="Arial Narrow" w:hAnsi="Arial Narrow"/>
          <w:sz w:val="24"/>
          <w:szCs w:val="24"/>
        </w:rPr>
        <w:t xml:space="preserve">En collaboration avec le Centre d’application en soins spécialisés oculaires </w:t>
      </w:r>
      <w:r>
        <w:rPr>
          <w:rFonts w:ascii="Arial Narrow" w:hAnsi="Arial Narrow"/>
          <w:sz w:val="24"/>
          <w:szCs w:val="24"/>
        </w:rPr>
        <w:t xml:space="preserve">(CADESSO) </w:t>
      </w:r>
      <w:r w:rsidRPr="00C27612">
        <w:rPr>
          <w:rFonts w:ascii="Arial Narrow" w:hAnsi="Arial Narrow"/>
          <w:sz w:val="24"/>
          <w:szCs w:val="24"/>
        </w:rPr>
        <w:t xml:space="preserve">du CHU de </w:t>
      </w:r>
      <w:proofErr w:type="spellStart"/>
      <w:r w:rsidRPr="00C27612">
        <w:rPr>
          <w:rFonts w:ascii="Arial Narrow" w:hAnsi="Arial Narrow"/>
          <w:sz w:val="24"/>
          <w:szCs w:val="24"/>
        </w:rPr>
        <w:t>Donka</w:t>
      </w:r>
      <w:proofErr w:type="spellEnd"/>
      <w:r w:rsidRPr="00C27612">
        <w:rPr>
          <w:rFonts w:ascii="Arial Narrow" w:hAnsi="Arial Narrow"/>
          <w:sz w:val="24"/>
          <w:szCs w:val="24"/>
        </w:rPr>
        <w:t>, les consultations et soins de l’unité ophtalmo ont commencé par 2 journées portes ouvertes gratuites qui ont connus un engouement. Aussitôt qu’un tarif forfaitaire modique a été demandé, les patients se sont raréfiés. L</w:t>
      </w:r>
      <w:r>
        <w:rPr>
          <w:rFonts w:ascii="Arial Narrow" w:hAnsi="Arial Narrow"/>
          <w:sz w:val="24"/>
          <w:szCs w:val="24"/>
        </w:rPr>
        <w:t xml:space="preserve">e CADESSO a apporté son appui à </w:t>
      </w:r>
      <w:r w:rsidRPr="00C27612">
        <w:rPr>
          <w:rFonts w:ascii="Arial Narrow" w:hAnsi="Arial Narrow"/>
          <w:sz w:val="24"/>
          <w:szCs w:val="24"/>
        </w:rPr>
        <w:t xml:space="preserve">l’étude longitudinale des survivants Ébola. </w:t>
      </w:r>
    </w:p>
    <w:p w14:paraId="79201E86" w14:textId="77777777" w:rsidR="000F1E2B" w:rsidRPr="00C27612" w:rsidRDefault="000F1E2B" w:rsidP="000F1E2B">
      <w:pPr>
        <w:jc w:val="both"/>
        <w:rPr>
          <w:rFonts w:ascii="Arial Narrow" w:hAnsi="Arial Narrow"/>
          <w:sz w:val="24"/>
          <w:szCs w:val="24"/>
        </w:rPr>
      </w:pPr>
      <w:r w:rsidRPr="00C27612">
        <w:rPr>
          <w:rFonts w:ascii="Arial Narrow" w:hAnsi="Arial Narrow"/>
          <w:sz w:val="24"/>
          <w:szCs w:val="24"/>
        </w:rPr>
        <w:t xml:space="preserve">Une mission de prospection (FOSAD-CADESSO) a été effectué du 20-23 Octobre 2016 pour la mise en place d’une Unité ophtalmo dans la future PCM de </w:t>
      </w:r>
      <w:proofErr w:type="spellStart"/>
      <w:r w:rsidRPr="00C27612">
        <w:rPr>
          <w:rFonts w:ascii="Arial Narrow" w:hAnsi="Arial Narrow"/>
          <w:sz w:val="24"/>
          <w:szCs w:val="24"/>
        </w:rPr>
        <w:t>Baniré</w:t>
      </w:r>
      <w:proofErr w:type="spellEnd"/>
      <w:r w:rsidRPr="00C27612">
        <w:rPr>
          <w:rFonts w:ascii="Arial Narrow" w:hAnsi="Arial Narrow"/>
          <w:sz w:val="24"/>
          <w:szCs w:val="24"/>
        </w:rPr>
        <w:t xml:space="preserve"> à Dabola</w:t>
      </w:r>
      <w:r>
        <w:rPr>
          <w:rFonts w:ascii="Arial Narrow" w:hAnsi="Arial Narrow"/>
          <w:sz w:val="24"/>
          <w:szCs w:val="24"/>
        </w:rPr>
        <w:t xml:space="preserve">. Malheureusement faute de financement cette activité n’a pas pu se poursuivre. </w:t>
      </w:r>
    </w:p>
    <w:p w14:paraId="3A45AB1A" w14:textId="77777777" w:rsidR="008B57BA" w:rsidRDefault="0095135C"/>
    <w:sectPr w:rsidR="008B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B779E"/>
    <w:multiLevelType w:val="multilevel"/>
    <w:tmpl w:val="B052CA82"/>
    <w:lvl w:ilvl="0">
      <w:start w:val="1"/>
      <w:numFmt w:val="decimal"/>
      <w:pStyle w:val="Titre1"/>
      <w:lvlText w:val="%1"/>
      <w:lvlJc w:val="left"/>
      <w:pPr>
        <w:ind w:left="432" w:hanging="432"/>
      </w:pPr>
    </w:lvl>
    <w:lvl w:ilvl="1">
      <w:start w:val="1"/>
      <w:numFmt w:val="decimal"/>
      <w:pStyle w:val="Titre2"/>
      <w:lvlText w:val="%1.%2"/>
      <w:lvlJc w:val="left"/>
      <w:pPr>
        <w:ind w:left="-842" w:hanging="576"/>
      </w:pPr>
    </w:lvl>
    <w:lvl w:ilvl="2">
      <w:start w:val="1"/>
      <w:numFmt w:val="decimal"/>
      <w:pStyle w:val="Titre3"/>
      <w:lvlText w:val="%1.%2.%3"/>
      <w:lvlJc w:val="left"/>
      <w:pPr>
        <w:ind w:left="-1124" w:hanging="720"/>
      </w:pPr>
    </w:lvl>
    <w:lvl w:ilvl="3">
      <w:start w:val="1"/>
      <w:numFmt w:val="decimal"/>
      <w:pStyle w:val="Titre4"/>
      <w:lvlText w:val="%1.%2.%3.%4"/>
      <w:lvlJc w:val="left"/>
      <w:pPr>
        <w:ind w:left="-980" w:hanging="864"/>
      </w:pPr>
      <w:rPr>
        <w:color w:val="auto"/>
      </w:rPr>
    </w:lvl>
    <w:lvl w:ilvl="4">
      <w:start w:val="1"/>
      <w:numFmt w:val="decimal"/>
      <w:pStyle w:val="Titre5"/>
      <w:lvlText w:val="%1.%2.%3.%4.%5"/>
      <w:lvlJc w:val="left"/>
      <w:pPr>
        <w:ind w:left="-836" w:hanging="1008"/>
      </w:pPr>
    </w:lvl>
    <w:lvl w:ilvl="5">
      <w:start w:val="1"/>
      <w:numFmt w:val="decimal"/>
      <w:pStyle w:val="Titre6"/>
      <w:lvlText w:val="%1.%2.%3.%4.%5.%6"/>
      <w:lvlJc w:val="left"/>
      <w:pPr>
        <w:ind w:left="-692" w:hanging="1152"/>
      </w:pPr>
    </w:lvl>
    <w:lvl w:ilvl="6">
      <w:start w:val="1"/>
      <w:numFmt w:val="decimal"/>
      <w:pStyle w:val="Titre7"/>
      <w:lvlText w:val="%1.%2.%3.%4.%5.%6.%7"/>
      <w:lvlJc w:val="left"/>
      <w:pPr>
        <w:ind w:left="-548" w:hanging="1296"/>
      </w:pPr>
    </w:lvl>
    <w:lvl w:ilvl="7">
      <w:start w:val="1"/>
      <w:numFmt w:val="decimal"/>
      <w:pStyle w:val="Titre8"/>
      <w:lvlText w:val="%1.%2.%3.%4.%5.%6.%7.%8"/>
      <w:lvlJc w:val="left"/>
      <w:pPr>
        <w:ind w:left="-404" w:hanging="1440"/>
      </w:pPr>
    </w:lvl>
    <w:lvl w:ilvl="8">
      <w:start w:val="1"/>
      <w:numFmt w:val="decimal"/>
      <w:pStyle w:val="Titre9"/>
      <w:lvlText w:val="%1.%2.%3.%4.%5.%6.%7.%8.%9"/>
      <w:lvlJc w:val="left"/>
      <w:pPr>
        <w:ind w:left="-260" w:hanging="1584"/>
      </w:pPr>
    </w:lvl>
  </w:abstractNum>
  <w:abstractNum w:abstractNumId="1" w15:restartNumberingAfterBreak="0">
    <w:nsid w:val="355C511D"/>
    <w:multiLevelType w:val="multilevel"/>
    <w:tmpl w:val="51209A38"/>
    <w:lvl w:ilvl="0">
      <w:start w:val="1"/>
      <w:numFmt w:val="decimal"/>
      <w:lvlText w:val="%1."/>
      <w:lvlJc w:val="left"/>
      <w:pPr>
        <w:ind w:left="360" w:hanging="360"/>
      </w:pPr>
    </w:lvl>
    <w:lvl w:ilvl="1">
      <w:start w:val="1"/>
      <w:numFmt w:val="decimal"/>
      <w:isLgl/>
      <w:lvlText w:val="%1.%2."/>
      <w:lvlJc w:val="left"/>
      <w:pPr>
        <w:ind w:left="115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92" w:hanging="180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616" w:hanging="2160"/>
      </w:pPr>
      <w:rPr>
        <w:rFonts w:hint="default"/>
      </w:rPr>
    </w:lvl>
  </w:abstractNum>
  <w:abstractNum w:abstractNumId="2" w15:restartNumberingAfterBreak="0">
    <w:nsid w:val="385D1024"/>
    <w:multiLevelType w:val="hybridMultilevel"/>
    <w:tmpl w:val="E8B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8A771E"/>
    <w:multiLevelType w:val="hybridMultilevel"/>
    <w:tmpl w:val="1D76A484"/>
    <w:lvl w:ilvl="0" w:tplc="9470238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334DBA"/>
    <w:multiLevelType w:val="hybridMultilevel"/>
    <w:tmpl w:val="322C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2B"/>
    <w:rsid w:val="00010108"/>
    <w:rsid w:val="000F1E2B"/>
    <w:rsid w:val="0045524E"/>
    <w:rsid w:val="0095135C"/>
    <w:rsid w:val="00B47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133E"/>
  <w15:chartTrackingRefBased/>
  <w15:docId w15:val="{470781DE-597F-4F41-AE91-5E03ED42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E2B"/>
  </w:style>
  <w:style w:type="paragraph" w:styleId="Titre1">
    <w:name w:val="heading 1"/>
    <w:basedOn w:val="Normal"/>
    <w:next w:val="Normal"/>
    <w:link w:val="Titre1Car"/>
    <w:uiPriority w:val="99"/>
    <w:qFormat/>
    <w:rsid w:val="000F1E2B"/>
    <w:pPr>
      <w:keepNext/>
      <w:keepLines/>
      <w:numPr>
        <w:numId w:val="1"/>
      </w:numPr>
      <w:spacing w:before="480" w:after="200" w:line="276" w:lineRule="auto"/>
      <w:outlineLvl w:val="0"/>
    </w:pPr>
    <w:rPr>
      <w:rFonts w:ascii="Calibri" w:eastAsia="Times New Roman" w:hAnsi="Calibri" w:cs="Times New Roman"/>
      <w:b/>
      <w:bCs/>
      <w:color w:val="365F91"/>
      <w:sz w:val="28"/>
      <w:szCs w:val="28"/>
      <w:lang w:eastAsia="zh-CN"/>
    </w:rPr>
  </w:style>
  <w:style w:type="paragraph" w:styleId="Titre2">
    <w:name w:val="heading 2"/>
    <w:basedOn w:val="Normal"/>
    <w:next w:val="Normal"/>
    <w:link w:val="Titre2Car"/>
    <w:uiPriority w:val="99"/>
    <w:unhideWhenUsed/>
    <w:qFormat/>
    <w:rsid w:val="000F1E2B"/>
    <w:pPr>
      <w:keepNext/>
      <w:keepLines/>
      <w:numPr>
        <w:ilvl w:val="1"/>
        <w:numId w:val="1"/>
      </w:numPr>
      <w:spacing w:before="200" w:after="200" w:line="276" w:lineRule="auto"/>
      <w:outlineLvl w:val="1"/>
    </w:pPr>
    <w:rPr>
      <w:rFonts w:ascii="Calibri" w:eastAsia="Times New Roman" w:hAnsi="Calibri" w:cs="Times New Roman"/>
      <w:b/>
      <w:bCs/>
      <w:color w:val="4F81BD"/>
      <w:sz w:val="26"/>
      <w:szCs w:val="26"/>
      <w:lang w:eastAsia="zh-CN"/>
    </w:rPr>
  </w:style>
  <w:style w:type="paragraph" w:styleId="Titre3">
    <w:name w:val="heading 3"/>
    <w:basedOn w:val="Normal"/>
    <w:next w:val="Normal"/>
    <w:link w:val="Titre3Car"/>
    <w:unhideWhenUsed/>
    <w:qFormat/>
    <w:rsid w:val="000F1E2B"/>
    <w:pPr>
      <w:keepNext/>
      <w:keepLines/>
      <w:numPr>
        <w:ilvl w:val="2"/>
        <w:numId w:val="1"/>
      </w:numPr>
      <w:spacing w:before="200" w:after="200" w:line="276" w:lineRule="auto"/>
      <w:outlineLvl w:val="2"/>
    </w:pPr>
    <w:rPr>
      <w:rFonts w:ascii="Calibri" w:eastAsia="Times New Roman" w:hAnsi="Calibri" w:cs="Times New Roman"/>
      <w:b/>
      <w:bCs/>
      <w:color w:val="4F81BD"/>
      <w:sz w:val="24"/>
      <w:szCs w:val="24"/>
      <w:lang w:eastAsia="zh-CN"/>
    </w:rPr>
  </w:style>
  <w:style w:type="paragraph" w:styleId="Titre4">
    <w:name w:val="heading 4"/>
    <w:basedOn w:val="Normal"/>
    <w:next w:val="Normal"/>
    <w:link w:val="Titre4Car"/>
    <w:uiPriority w:val="99"/>
    <w:unhideWhenUsed/>
    <w:qFormat/>
    <w:rsid w:val="000F1E2B"/>
    <w:pPr>
      <w:keepNext/>
      <w:keepLines/>
      <w:numPr>
        <w:ilvl w:val="3"/>
        <w:numId w:val="1"/>
      </w:numPr>
      <w:spacing w:before="200" w:after="200" w:line="276" w:lineRule="auto"/>
      <w:outlineLvl w:val="3"/>
    </w:pPr>
    <w:rPr>
      <w:rFonts w:ascii="Calibri" w:eastAsia="Times New Roman" w:hAnsi="Calibri" w:cs="Times New Roman"/>
      <w:b/>
      <w:bCs/>
      <w:i/>
      <w:iCs/>
      <w:color w:val="4F81BD"/>
      <w:sz w:val="24"/>
      <w:szCs w:val="24"/>
      <w:lang w:eastAsia="zh-CN"/>
    </w:rPr>
  </w:style>
  <w:style w:type="paragraph" w:styleId="Titre5">
    <w:name w:val="heading 5"/>
    <w:basedOn w:val="Normal"/>
    <w:next w:val="Normal"/>
    <w:link w:val="Titre5Car"/>
    <w:uiPriority w:val="99"/>
    <w:unhideWhenUsed/>
    <w:qFormat/>
    <w:rsid w:val="000F1E2B"/>
    <w:pPr>
      <w:keepNext/>
      <w:keepLines/>
      <w:numPr>
        <w:ilvl w:val="4"/>
        <w:numId w:val="1"/>
      </w:numPr>
      <w:spacing w:before="200" w:after="200" w:line="276" w:lineRule="auto"/>
      <w:outlineLvl w:val="4"/>
    </w:pPr>
    <w:rPr>
      <w:rFonts w:ascii="Calibri" w:eastAsia="Times New Roman" w:hAnsi="Calibri" w:cs="Times New Roman"/>
      <w:color w:val="243F60"/>
      <w:sz w:val="24"/>
      <w:szCs w:val="24"/>
      <w:lang w:eastAsia="zh-CN"/>
    </w:rPr>
  </w:style>
  <w:style w:type="paragraph" w:styleId="Titre6">
    <w:name w:val="heading 6"/>
    <w:basedOn w:val="Normal"/>
    <w:next w:val="Normal"/>
    <w:link w:val="Titre6Car"/>
    <w:uiPriority w:val="99"/>
    <w:unhideWhenUsed/>
    <w:qFormat/>
    <w:rsid w:val="000F1E2B"/>
    <w:pPr>
      <w:keepNext/>
      <w:keepLines/>
      <w:numPr>
        <w:ilvl w:val="5"/>
        <w:numId w:val="1"/>
      </w:numPr>
      <w:spacing w:before="200" w:after="200" w:line="276" w:lineRule="auto"/>
      <w:outlineLvl w:val="5"/>
    </w:pPr>
    <w:rPr>
      <w:rFonts w:ascii="Calibri" w:eastAsia="Times New Roman" w:hAnsi="Calibri" w:cs="Times New Roman"/>
      <w:i/>
      <w:iCs/>
      <w:color w:val="243F60"/>
      <w:sz w:val="24"/>
      <w:szCs w:val="24"/>
      <w:lang w:eastAsia="zh-CN"/>
    </w:rPr>
  </w:style>
  <w:style w:type="paragraph" w:styleId="Titre7">
    <w:name w:val="heading 7"/>
    <w:basedOn w:val="Normal"/>
    <w:next w:val="Normal"/>
    <w:link w:val="Titre7Car"/>
    <w:uiPriority w:val="99"/>
    <w:unhideWhenUsed/>
    <w:qFormat/>
    <w:rsid w:val="000F1E2B"/>
    <w:pPr>
      <w:keepNext/>
      <w:keepLines/>
      <w:numPr>
        <w:ilvl w:val="6"/>
        <w:numId w:val="1"/>
      </w:numPr>
      <w:spacing w:before="200" w:after="200" w:line="276" w:lineRule="auto"/>
      <w:outlineLvl w:val="6"/>
    </w:pPr>
    <w:rPr>
      <w:rFonts w:ascii="Calibri" w:eastAsia="Times New Roman" w:hAnsi="Calibri" w:cs="Times New Roman"/>
      <w:i/>
      <w:iCs/>
      <w:color w:val="404040"/>
      <w:sz w:val="24"/>
      <w:szCs w:val="24"/>
      <w:lang w:eastAsia="zh-CN"/>
    </w:rPr>
  </w:style>
  <w:style w:type="paragraph" w:styleId="Titre8">
    <w:name w:val="heading 8"/>
    <w:basedOn w:val="Normal"/>
    <w:next w:val="Normal"/>
    <w:link w:val="Titre8Car"/>
    <w:uiPriority w:val="99"/>
    <w:unhideWhenUsed/>
    <w:qFormat/>
    <w:rsid w:val="000F1E2B"/>
    <w:pPr>
      <w:keepNext/>
      <w:keepLines/>
      <w:numPr>
        <w:ilvl w:val="7"/>
        <w:numId w:val="1"/>
      </w:numPr>
      <w:spacing w:before="200" w:after="200" w:line="276" w:lineRule="auto"/>
      <w:outlineLvl w:val="7"/>
    </w:pPr>
    <w:rPr>
      <w:rFonts w:ascii="Calibri" w:eastAsia="Times New Roman" w:hAnsi="Calibri" w:cs="Times New Roman"/>
      <w:color w:val="404040"/>
      <w:sz w:val="20"/>
      <w:szCs w:val="20"/>
      <w:lang w:eastAsia="zh-CN"/>
    </w:rPr>
  </w:style>
  <w:style w:type="paragraph" w:styleId="Titre9">
    <w:name w:val="heading 9"/>
    <w:basedOn w:val="Normal"/>
    <w:next w:val="Normal"/>
    <w:link w:val="Titre9Car"/>
    <w:uiPriority w:val="99"/>
    <w:unhideWhenUsed/>
    <w:qFormat/>
    <w:rsid w:val="000F1E2B"/>
    <w:pPr>
      <w:keepNext/>
      <w:keepLines/>
      <w:numPr>
        <w:ilvl w:val="8"/>
        <w:numId w:val="1"/>
      </w:numPr>
      <w:spacing w:before="200" w:after="200" w:line="276" w:lineRule="auto"/>
      <w:outlineLvl w:val="8"/>
    </w:pPr>
    <w:rPr>
      <w:rFonts w:ascii="Calibri" w:eastAsia="Times New Roman" w:hAnsi="Calibri" w:cs="Times New Roman"/>
      <w:i/>
      <w:iCs/>
      <w:color w:val="404040"/>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F1E2B"/>
    <w:rPr>
      <w:rFonts w:ascii="Calibri" w:eastAsia="Times New Roman" w:hAnsi="Calibri" w:cs="Times New Roman"/>
      <w:b/>
      <w:bCs/>
      <w:color w:val="365F91"/>
      <w:sz w:val="28"/>
      <w:szCs w:val="28"/>
      <w:lang w:eastAsia="zh-CN"/>
    </w:rPr>
  </w:style>
  <w:style w:type="character" w:customStyle="1" w:styleId="Titre2Car">
    <w:name w:val="Titre 2 Car"/>
    <w:basedOn w:val="Policepardfaut"/>
    <w:link w:val="Titre2"/>
    <w:uiPriority w:val="99"/>
    <w:rsid w:val="000F1E2B"/>
    <w:rPr>
      <w:rFonts w:ascii="Calibri" w:eastAsia="Times New Roman" w:hAnsi="Calibri" w:cs="Times New Roman"/>
      <w:b/>
      <w:bCs/>
      <w:color w:val="4F81BD"/>
      <w:sz w:val="26"/>
      <w:szCs w:val="26"/>
      <w:lang w:eastAsia="zh-CN"/>
    </w:rPr>
  </w:style>
  <w:style w:type="character" w:customStyle="1" w:styleId="Titre3Car">
    <w:name w:val="Titre 3 Car"/>
    <w:basedOn w:val="Policepardfaut"/>
    <w:link w:val="Titre3"/>
    <w:rsid w:val="000F1E2B"/>
    <w:rPr>
      <w:rFonts w:ascii="Calibri" w:eastAsia="Times New Roman" w:hAnsi="Calibri" w:cs="Times New Roman"/>
      <w:b/>
      <w:bCs/>
      <w:color w:val="4F81BD"/>
      <w:sz w:val="24"/>
      <w:szCs w:val="24"/>
      <w:lang w:eastAsia="zh-CN"/>
    </w:rPr>
  </w:style>
  <w:style w:type="character" w:customStyle="1" w:styleId="Titre4Car">
    <w:name w:val="Titre 4 Car"/>
    <w:basedOn w:val="Policepardfaut"/>
    <w:link w:val="Titre4"/>
    <w:uiPriority w:val="99"/>
    <w:rsid w:val="000F1E2B"/>
    <w:rPr>
      <w:rFonts w:ascii="Calibri" w:eastAsia="Times New Roman" w:hAnsi="Calibri" w:cs="Times New Roman"/>
      <w:b/>
      <w:bCs/>
      <w:i/>
      <w:iCs/>
      <w:color w:val="4F81BD"/>
      <w:sz w:val="24"/>
      <w:szCs w:val="24"/>
      <w:lang w:eastAsia="zh-CN"/>
    </w:rPr>
  </w:style>
  <w:style w:type="character" w:customStyle="1" w:styleId="Titre5Car">
    <w:name w:val="Titre 5 Car"/>
    <w:basedOn w:val="Policepardfaut"/>
    <w:link w:val="Titre5"/>
    <w:uiPriority w:val="99"/>
    <w:rsid w:val="000F1E2B"/>
    <w:rPr>
      <w:rFonts w:ascii="Calibri" w:eastAsia="Times New Roman" w:hAnsi="Calibri" w:cs="Times New Roman"/>
      <w:color w:val="243F60"/>
      <w:sz w:val="24"/>
      <w:szCs w:val="24"/>
      <w:lang w:eastAsia="zh-CN"/>
    </w:rPr>
  </w:style>
  <w:style w:type="character" w:customStyle="1" w:styleId="Titre6Car">
    <w:name w:val="Titre 6 Car"/>
    <w:basedOn w:val="Policepardfaut"/>
    <w:link w:val="Titre6"/>
    <w:uiPriority w:val="99"/>
    <w:rsid w:val="000F1E2B"/>
    <w:rPr>
      <w:rFonts w:ascii="Calibri" w:eastAsia="Times New Roman" w:hAnsi="Calibri" w:cs="Times New Roman"/>
      <w:i/>
      <w:iCs/>
      <w:color w:val="243F60"/>
      <w:sz w:val="24"/>
      <w:szCs w:val="24"/>
      <w:lang w:eastAsia="zh-CN"/>
    </w:rPr>
  </w:style>
  <w:style w:type="character" w:customStyle="1" w:styleId="Titre7Car">
    <w:name w:val="Titre 7 Car"/>
    <w:basedOn w:val="Policepardfaut"/>
    <w:link w:val="Titre7"/>
    <w:uiPriority w:val="99"/>
    <w:rsid w:val="000F1E2B"/>
    <w:rPr>
      <w:rFonts w:ascii="Calibri" w:eastAsia="Times New Roman" w:hAnsi="Calibri" w:cs="Times New Roman"/>
      <w:i/>
      <w:iCs/>
      <w:color w:val="404040"/>
      <w:sz w:val="24"/>
      <w:szCs w:val="24"/>
      <w:lang w:eastAsia="zh-CN"/>
    </w:rPr>
  </w:style>
  <w:style w:type="character" w:customStyle="1" w:styleId="Titre8Car">
    <w:name w:val="Titre 8 Car"/>
    <w:basedOn w:val="Policepardfaut"/>
    <w:link w:val="Titre8"/>
    <w:uiPriority w:val="99"/>
    <w:rsid w:val="000F1E2B"/>
    <w:rPr>
      <w:rFonts w:ascii="Calibri" w:eastAsia="Times New Roman" w:hAnsi="Calibri" w:cs="Times New Roman"/>
      <w:color w:val="404040"/>
      <w:sz w:val="20"/>
      <w:szCs w:val="20"/>
      <w:lang w:eastAsia="zh-CN"/>
    </w:rPr>
  </w:style>
  <w:style w:type="character" w:customStyle="1" w:styleId="Titre9Car">
    <w:name w:val="Titre 9 Car"/>
    <w:basedOn w:val="Policepardfaut"/>
    <w:link w:val="Titre9"/>
    <w:uiPriority w:val="99"/>
    <w:rsid w:val="000F1E2B"/>
    <w:rPr>
      <w:rFonts w:ascii="Calibri" w:eastAsia="Times New Roman" w:hAnsi="Calibri" w:cs="Times New Roman"/>
      <w:i/>
      <w:iCs/>
      <w:color w:val="404040"/>
      <w:sz w:val="20"/>
      <w:szCs w:val="20"/>
      <w:lang w:eastAsia="zh-CN"/>
    </w:rPr>
  </w:style>
  <w:style w:type="character" w:styleId="lev">
    <w:name w:val="Strong"/>
    <w:basedOn w:val="Policepardfaut"/>
    <w:uiPriority w:val="22"/>
    <w:qFormat/>
    <w:rsid w:val="000F1E2B"/>
    <w:rPr>
      <w:b/>
      <w:bCs/>
    </w:rPr>
  </w:style>
  <w:style w:type="paragraph" w:styleId="Paragraphedeliste">
    <w:name w:val="List Paragraph"/>
    <w:aliases w:val="References,MCHIP_list paragraph,List Paragraph1,Recommendation,Bullet List,FooterText,Bioforce zListePuce,Lista Colorida - Cor 11,Liste couleur - Accent 11,Bullets,Medium Grid 1 - Accent 21,Liste couleur - Accent 111,numbered,????"/>
    <w:basedOn w:val="Normal"/>
    <w:link w:val="ParagraphedelisteCar"/>
    <w:uiPriority w:val="34"/>
    <w:qFormat/>
    <w:rsid w:val="000F1E2B"/>
    <w:pPr>
      <w:ind w:left="720"/>
      <w:contextualSpacing/>
    </w:pPr>
  </w:style>
  <w:style w:type="character" w:customStyle="1" w:styleId="ParagraphedelisteCar">
    <w:name w:val="Paragraphe de liste Car"/>
    <w:aliases w:val="References Car,MCHIP_list paragraph Car,List Paragraph1 Car,Recommendation Car,Bullet List Car,FooterText Car,Bioforce zListePuce Car,Lista Colorida - Cor 11 Car,Liste couleur - Accent 11 Car,Bullets Car,numbered Car,???? Car"/>
    <w:link w:val="Paragraphedeliste"/>
    <w:uiPriority w:val="34"/>
    <w:rsid w:val="000F1E2B"/>
  </w:style>
  <w:style w:type="table" w:styleId="Grilledutableau">
    <w:name w:val="Table Grid"/>
    <w:basedOn w:val="TableauNormal"/>
    <w:uiPriority w:val="59"/>
    <w:rsid w:val="000F1E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1394</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kondemandykader@yahoo.fr</dc:creator>
  <cp:keywords/>
  <dc:description/>
  <cp:lastModifiedBy>kondemandykader@yahoo.fr</cp:lastModifiedBy>
  <cp:revision>1</cp:revision>
  <dcterms:created xsi:type="dcterms:W3CDTF">2020-09-26T15:48:00Z</dcterms:created>
  <dcterms:modified xsi:type="dcterms:W3CDTF">2020-09-26T16:17:00Z</dcterms:modified>
</cp:coreProperties>
</file>